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E9" w:rsidRPr="00601E9B" w:rsidRDefault="007709E9" w:rsidP="007709E9">
      <w:pPr>
        <w:ind w:left="-567"/>
        <w:jc w:val="center"/>
        <w:rPr>
          <w:rFonts w:ascii="Lucida Sans" w:hAnsi="Lucida Sans"/>
          <w:u w:val="single"/>
        </w:rPr>
      </w:pPr>
      <w:r>
        <w:rPr>
          <w:rFonts w:ascii="Lucida Sans" w:hAnsi="Lucida Sans"/>
          <w:noProof/>
        </w:rPr>
        <w:drawing>
          <wp:inline distT="0" distB="0" distL="0" distR="0">
            <wp:extent cx="1266825" cy="1724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66825" cy="1724025"/>
                    </a:xfrm>
                    <a:prstGeom prst="rect">
                      <a:avLst/>
                    </a:prstGeom>
                    <a:noFill/>
                    <a:ln w="9525">
                      <a:noFill/>
                      <a:miter lim="800000"/>
                      <a:headEnd/>
                      <a:tailEnd/>
                    </a:ln>
                  </pic:spPr>
                </pic:pic>
              </a:graphicData>
            </a:graphic>
          </wp:inline>
        </w:drawing>
      </w:r>
    </w:p>
    <w:p w:rsidR="007709E9" w:rsidRPr="00601E9B" w:rsidRDefault="007709E9" w:rsidP="00D27491">
      <w:pPr>
        <w:rPr>
          <w:rFonts w:ascii="Lucida Sans" w:hAnsi="Lucida Sans" w:cs="Arial"/>
          <w:b/>
          <w:sz w:val="40"/>
          <w:szCs w:val="40"/>
        </w:rPr>
      </w:pPr>
    </w:p>
    <w:p w:rsidR="007709E9" w:rsidRPr="00601E9B" w:rsidRDefault="00D27491" w:rsidP="007709E9">
      <w:pPr>
        <w:jc w:val="center"/>
        <w:rPr>
          <w:rFonts w:ascii="Lucida Sans" w:hAnsi="Lucida Sans" w:cs="Arial"/>
          <w:b/>
          <w:color w:val="7030A0"/>
          <w:sz w:val="52"/>
          <w:szCs w:val="52"/>
        </w:rPr>
      </w:pPr>
      <w:r>
        <w:rPr>
          <w:rFonts w:ascii="Lucida Sans" w:hAnsi="Lucida Sans" w:cs="Arial"/>
          <w:b/>
          <w:color w:val="7030A0"/>
          <w:sz w:val="52"/>
          <w:szCs w:val="52"/>
        </w:rPr>
        <w:t>Submission to the Consultation of Draft Baseline Study for National Human Rights Action Plan</w:t>
      </w:r>
    </w:p>
    <w:p w:rsidR="007709E9" w:rsidRDefault="007709E9" w:rsidP="007709E9">
      <w:pPr>
        <w:rPr>
          <w:rFonts w:ascii="Lucida Sans" w:hAnsi="Lucida Sans"/>
        </w:rPr>
      </w:pPr>
    </w:p>
    <w:p w:rsidR="007709E9" w:rsidRPr="00601E9B" w:rsidRDefault="007709E9" w:rsidP="007709E9">
      <w:pPr>
        <w:rPr>
          <w:rFonts w:ascii="Lucida Sans" w:hAnsi="Lucida Sans"/>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2"/>
      </w:tblGrid>
      <w:tr w:rsidR="007709E9" w:rsidRPr="002C7CAF" w:rsidTr="00E04D3A">
        <w:tc>
          <w:tcPr>
            <w:tcW w:w="9072" w:type="dxa"/>
          </w:tcPr>
          <w:p w:rsidR="007709E9" w:rsidRPr="002C7CAF" w:rsidRDefault="007709E9" w:rsidP="00E04D3A">
            <w:pPr>
              <w:jc w:val="center"/>
              <w:rPr>
                <w:rFonts w:ascii="Lucida Sans" w:hAnsi="Lucida Sans" w:cs="Arial"/>
                <w:b/>
                <w:sz w:val="16"/>
                <w:szCs w:val="16"/>
              </w:rPr>
            </w:pPr>
          </w:p>
          <w:p w:rsidR="007709E9" w:rsidRPr="00D27491" w:rsidRDefault="007709E9" w:rsidP="00E04D3A">
            <w:pPr>
              <w:jc w:val="center"/>
              <w:rPr>
                <w:rFonts w:ascii="Lucida Sans" w:hAnsi="Lucida Sans" w:cs="Arial"/>
                <w:b/>
                <w:sz w:val="28"/>
                <w:szCs w:val="28"/>
              </w:rPr>
            </w:pPr>
            <w:r w:rsidRPr="00D27491">
              <w:rPr>
                <w:rFonts w:ascii="Lucida Sans" w:hAnsi="Lucida Sans" w:cs="Arial"/>
                <w:b/>
                <w:sz w:val="28"/>
                <w:szCs w:val="28"/>
              </w:rPr>
              <w:t>For further details contact:</w:t>
            </w:r>
          </w:p>
          <w:p w:rsidR="007709E9" w:rsidRPr="00D27491" w:rsidRDefault="007709E9" w:rsidP="00E04D3A">
            <w:pPr>
              <w:jc w:val="center"/>
              <w:rPr>
                <w:rFonts w:ascii="Lucida Sans" w:hAnsi="Lucida Sans" w:cs="Arial"/>
                <w:sz w:val="28"/>
                <w:szCs w:val="28"/>
              </w:rPr>
            </w:pPr>
          </w:p>
          <w:p w:rsidR="007709E9" w:rsidRPr="00D27491" w:rsidRDefault="007709E9" w:rsidP="00E04D3A">
            <w:pPr>
              <w:jc w:val="center"/>
              <w:rPr>
                <w:rFonts w:ascii="Lucida Sans" w:hAnsi="Lucida Sans" w:cs="Arial"/>
                <w:b/>
                <w:sz w:val="28"/>
                <w:szCs w:val="28"/>
              </w:rPr>
            </w:pPr>
            <w:r w:rsidRPr="00D27491">
              <w:rPr>
                <w:rFonts w:ascii="Lucida Sans" w:hAnsi="Lucida Sans" w:cs="Arial"/>
                <w:b/>
                <w:sz w:val="28"/>
                <w:szCs w:val="28"/>
              </w:rPr>
              <w:t xml:space="preserve">Debbie Kilroy, </w:t>
            </w:r>
            <w:r w:rsidR="003E7D59">
              <w:rPr>
                <w:rFonts w:ascii="Lucida Sans" w:hAnsi="Lucida Sans" w:cs="Arial"/>
                <w:b/>
                <w:sz w:val="28"/>
                <w:szCs w:val="28"/>
              </w:rPr>
              <w:t>Chief Executive Officer</w:t>
            </w:r>
          </w:p>
          <w:p w:rsidR="007709E9" w:rsidRPr="00D27491" w:rsidRDefault="007709E9" w:rsidP="00E04D3A">
            <w:pPr>
              <w:jc w:val="center"/>
              <w:rPr>
                <w:rFonts w:ascii="Lucida Sans" w:hAnsi="Lucida Sans" w:cs="Arial"/>
                <w:b/>
                <w:sz w:val="28"/>
                <w:szCs w:val="28"/>
              </w:rPr>
            </w:pPr>
          </w:p>
          <w:p w:rsidR="007709E9" w:rsidRPr="00D27491" w:rsidRDefault="007709E9" w:rsidP="00E04D3A">
            <w:pPr>
              <w:jc w:val="center"/>
              <w:rPr>
                <w:rFonts w:ascii="Lucida Sans" w:hAnsi="Lucida Sans" w:cs="Arial"/>
                <w:sz w:val="28"/>
                <w:szCs w:val="28"/>
              </w:rPr>
            </w:pPr>
            <w:r w:rsidRPr="00D27491">
              <w:rPr>
                <w:rFonts w:ascii="Lucida Sans" w:hAnsi="Lucida Sans" w:cs="Arial"/>
                <w:sz w:val="28"/>
                <w:szCs w:val="28"/>
              </w:rPr>
              <w:t>Sisters Inside Inc.</w:t>
            </w:r>
          </w:p>
          <w:p w:rsidR="007709E9" w:rsidRPr="00D27491" w:rsidRDefault="007709E9" w:rsidP="00E04D3A">
            <w:pPr>
              <w:jc w:val="center"/>
              <w:rPr>
                <w:rFonts w:ascii="Lucida Sans" w:hAnsi="Lucida Sans" w:cs="Arial"/>
                <w:sz w:val="28"/>
                <w:szCs w:val="28"/>
              </w:rPr>
            </w:pPr>
            <w:r w:rsidRPr="00D27491">
              <w:rPr>
                <w:rFonts w:ascii="Lucida Sans" w:hAnsi="Lucida Sans" w:cs="Arial"/>
                <w:sz w:val="28"/>
                <w:szCs w:val="28"/>
              </w:rPr>
              <w:t>(07) 3844 5066</w:t>
            </w:r>
          </w:p>
          <w:p w:rsidR="007709E9" w:rsidRPr="00D27491" w:rsidRDefault="00182704" w:rsidP="00E04D3A">
            <w:pPr>
              <w:jc w:val="center"/>
              <w:rPr>
                <w:rFonts w:ascii="Lucida Sans" w:hAnsi="Lucida Sans" w:cs="Arial"/>
                <w:sz w:val="28"/>
                <w:szCs w:val="28"/>
              </w:rPr>
            </w:pPr>
            <w:hyperlink r:id="rId9" w:history="1">
              <w:r w:rsidR="007709E9" w:rsidRPr="00D27491">
                <w:rPr>
                  <w:rStyle w:val="Hyperlink"/>
                  <w:rFonts w:ascii="Lucida Sans" w:hAnsi="Lucida Sans" w:cs="Arial"/>
                  <w:sz w:val="28"/>
                  <w:szCs w:val="28"/>
                </w:rPr>
                <w:t>deb@sistersinside.com.au</w:t>
              </w:r>
            </w:hyperlink>
          </w:p>
          <w:p w:rsidR="007709E9" w:rsidRPr="00D27491" w:rsidRDefault="007709E9" w:rsidP="00E04D3A">
            <w:pPr>
              <w:jc w:val="center"/>
              <w:rPr>
                <w:rFonts w:ascii="Lucida Sans" w:hAnsi="Lucida Sans" w:cs="Arial"/>
                <w:sz w:val="28"/>
                <w:szCs w:val="28"/>
              </w:rPr>
            </w:pPr>
          </w:p>
          <w:p w:rsidR="007709E9" w:rsidRPr="00D27491" w:rsidRDefault="007709E9" w:rsidP="00E04D3A">
            <w:pPr>
              <w:pStyle w:val="NormalWeb"/>
              <w:spacing w:before="0" w:beforeAutospacing="0" w:after="0" w:afterAutospacing="0"/>
              <w:jc w:val="center"/>
              <w:rPr>
                <w:rFonts w:ascii="Lucida Sans" w:hAnsi="Lucida Sans" w:cs="Arial"/>
                <w:sz w:val="28"/>
                <w:szCs w:val="28"/>
              </w:rPr>
            </w:pPr>
            <w:r w:rsidRPr="00D27491">
              <w:rPr>
                <w:rFonts w:ascii="Lucida Sans" w:hAnsi="Lucida Sans" w:cs="Arial"/>
                <w:sz w:val="28"/>
                <w:szCs w:val="28"/>
              </w:rPr>
              <w:t>PO Box 3407, South Brisbane Qld 4101</w:t>
            </w:r>
          </w:p>
          <w:p w:rsidR="007709E9" w:rsidRPr="002C7CAF" w:rsidRDefault="007709E9" w:rsidP="00E04D3A">
            <w:pPr>
              <w:jc w:val="center"/>
              <w:rPr>
                <w:rFonts w:ascii="Lucida Sans" w:hAnsi="Lucida Sans" w:cs="Arial"/>
                <w:b/>
                <w:sz w:val="16"/>
                <w:szCs w:val="16"/>
              </w:rPr>
            </w:pPr>
          </w:p>
        </w:tc>
      </w:tr>
    </w:tbl>
    <w:p w:rsidR="007709E9" w:rsidRDefault="007709E9" w:rsidP="00D27491">
      <w:pPr>
        <w:spacing w:line="276" w:lineRule="auto"/>
        <w:rPr>
          <w:rFonts w:ascii="Lucida Sans" w:hAnsi="Lucida Sans"/>
          <w:sz w:val="36"/>
          <w:szCs w:val="36"/>
        </w:rPr>
      </w:pPr>
    </w:p>
    <w:p w:rsidR="007709E9" w:rsidRPr="00601E9B" w:rsidRDefault="007709E9" w:rsidP="007709E9">
      <w:pPr>
        <w:spacing w:line="276" w:lineRule="auto"/>
        <w:jc w:val="center"/>
        <w:rPr>
          <w:rFonts w:ascii="Lucida Handwriting" w:hAnsi="Lucida Handwriting"/>
          <w:b/>
          <w:color w:val="7030A0"/>
          <w:sz w:val="36"/>
          <w:szCs w:val="36"/>
        </w:rPr>
      </w:pPr>
      <w:r>
        <w:rPr>
          <w:rFonts w:ascii="Lucida Handwriting" w:hAnsi="Lucida Handwriting"/>
          <w:b/>
          <w:color w:val="7030A0"/>
          <w:sz w:val="36"/>
          <w:szCs w:val="36"/>
        </w:rPr>
        <w:t>Contents</w:t>
      </w:r>
    </w:p>
    <w:p w:rsidR="007709E9" w:rsidRPr="00880F8D" w:rsidRDefault="007709E9" w:rsidP="007709E9">
      <w:pPr>
        <w:rPr>
          <w:rFonts w:ascii="Lucida Sans" w:hAnsi="Lucida Sans"/>
        </w:rPr>
      </w:pPr>
    </w:p>
    <w:tbl>
      <w:tblPr>
        <w:tblW w:w="0" w:type="auto"/>
        <w:tblInd w:w="1101" w:type="dxa"/>
        <w:tblLook w:val="04A0"/>
      </w:tblPr>
      <w:tblGrid>
        <w:gridCol w:w="6804"/>
        <w:gridCol w:w="708"/>
      </w:tblGrid>
      <w:tr w:rsidR="007709E9" w:rsidRPr="00AE5B00" w:rsidTr="00E04D3A">
        <w:tc>
          <w:tcPr>
            <w:tcW w:w="6804" w:type="dxa"/>
          </w:tcPr>
          <w:p w:rsidR="007709E9" w:rsidRPr="00AE5B00" w:rsidRDefault="007709E9" w:rsidP="00E04D3A">
            <w:pPr>
              <w:spacing w:line="276" w:lineRule="auto"/>
              <w:rPr>
                <w:rFonts w:ascii="Lucida Sans" w:hAnsi="Lucida Sans"/>
              </w:rPr>
            </w:pPr>
            <w:r w:rsidRPr="00AE5B00">
              <w:rPr>
                <w:rFonts w:ascii="Lucida Sans" w:hAnsi="Lucida Sans"/>
              </w:rPr>
              <w:t>About Sisters Inside</w:t>
            </w:r>
          </w:p>
        </w:tc>
        <w:tc>
          <w:tcPr>
            <w:tcW w:w="708" w:type="dxa"/>
          </w:tcPr>
          <w:p w:rsidR="003E7D59" w:rsidRPr="00AE5B00" w:rsidRDefault="003E7D59" w:rsidP="003E7D59">
            <w:pPr>
              <w:spacing w:line="276" w:lineRule="auto"/>
              <w:jc w:val="right"/>
              <w:rPr>
                <w:rFonts w:ascii="Lucida Sans" w:hAnsi="Lucida Sans"/>
              </w:rPr>
            </w:pPr>
            <w:r>
              <w:rPr>
                <w:rFonts w:ascii="Lucida Sans" w:hAnsi="Lucida Sans"/>
              </w:rPr>
              <w:t>2</w:t>
            </w:r>
          </w:p>
        </w:tc>
      </w:tr>
      <w:tr w:rsidR="007709E9" w:rsidRPr="00AE5B00" w:rsidTr="00E04D3A">
        <w:tc>
          <w:tcPr>
            <w:tcW w:w="6804" w:type="dxa"/>
          </w:tcPr>
          <w:p w:rsidR="00D27491" w:rsidRDefault="00D27491" w:rsidP="00E04D3A">
            <w:pPr>
              <w:spacing w:line="276" w:lineRule="auto"/>
              <w:rPr>
                <w:rFonts w:ascii="Lucida Sans" w:hAnsi="Lucida Sans"/>
              </w:rPr>
            </w:pPr>
            <w:r>
              <w:rPr>
                <w:rFonts w:ascii="Lucida Sans" w:hAnsi="Lucida Sans"/>
              </w:rPr>
              <w:t>General Feedback</w:t>
            </w:r>
          </w:p>
          <w:p w:rsidR="007709E9" w:rsidRDefault="00D27491" w:rsidP="00E04D3A">
            <w:pPr>
              <w:spacing w:line="276" w:lineRule="auto"/>
              <w:rPr>
                <w:rFonts w:ascii="Lucida Sans" w:hAnsi="Lucida Sans"/>
              </w:rPr>
            </w:pPr>
            <w:r>
              <w:rPr>
                <w:rFonts w:ascii="Lucida Sans" w:hAnsi="Lucida Sans"/>
              </w:rPr>
              <w:t>Limitations this Feedback</w:t>
            </w:r>
          </w:p>
          <w:p w:rsidR="00D27491" w:rsidRDefault="00D27491" w:rsidP="00E04D3A">
            <w:pPr>
              <w:spacing w:line="276" w:lineRule="auto"/>
              <w:rPr>
                <w:rFonts w:ascii="Lucida Sans" w:hAnsi="Lucida Sans"/>
              </w:rPr>
            </w:pPr>
            <w:r>
              <w:rPr>
                <w:rFonts w:ascii="Lucida Sans" w:hAnsi="Lucida Sans"/>
              </w:rPr>
              <w:t>Feedback on the Introduction</w:t>
            </w:r>
          </w:p>
          <w:p w:rsidR="00D27491" w:rsidRDefault="00D27491" w:rsidP="00E04D3A">
            <w:pPr>
              <w:spacing w:line="276" w:lineRule="auto"/>
              <w:rPr>
                <w:rFonts w:ascii="Lucida Sans" w:hAnsi="Lucida Sans"/>
              </w:rPr>
            </w:pPr>
            <w:r>
              <w:rPr>
                <w:rFonts w:ascii="Lucida Sans" w:hAnsi="Lucida Sans"/>
              </w:rPr>
              <w:t>Feedback on Chapter 1</w:t>
            </w:r>
          </w:p>
          <w:p w:rsidR="00D27491" w:rsidRDefault="00D27491" w:rsidP="00E04D3A">
            <w:pPr>
              <w:spacing w:line="276" w:lineRule="auto"/>
              <w:rPr>
                <w:rFonts w:ascii="Lucida Sans" w:hAnsi="Lucida Sans"/>
              </w:rPr>
            </w:pPr>
            <w:r>
              <w:rPr>
                <w:rFonts w:ascii="Lucida Sans" w:hAnsi="Lucida Sans"/>
              </w:rPr>
              <w:t>Feedback on Chapter 2</w:t>
            </w:r>
          </w:p>
          <w:p w:rsidR="00D27491" w:rsidRDefault="00D27491" w:rsidP="00E04D3A">
            <w:pPr>
              <w:spacing w:line="276" w:lineRule="auto"/>
              <w:rPr>
                <w:rFonts w:ascii="Lucida Sans" w:hAnsi="Lucida Sans"/>
              </w:rPr>
            </w:pPr>
            <w:r>
              <w:rPr>
                <w:rFonts w:ascii="Lucida Sans" w:hAnsi="Lucida Sans"/>
              </w:rPr>
              <w:t>Feedback on Chapter 3</w:t>
            </w:r>
          </w:p>
          <w:p w:rsidR="00794E1C" w:rsidRDefault="00794E1C" w:rsidP="00E04D3A">
            <w:pPr>
              <w:spacing w:line="276" w:lineRule="auto"/>
              <w:rPr>
                <w:rFonts w:ascii="Lucida Sans" w:hAnsi="Lucida Sans"/>
              </w:rPr>
            </w:pPr>
            <w:r>
              <w:rPr>
                <w:rFonts w:ascii="Lucida Sans" w:hAnsi="Lucida Sans"/>
              </w:rPr>
              <w:t>More Detailed Commentary on Section 3.9</w:t>
            </w:r>
          </w:p>
          <w:p w:rsidR="00D27491" w:rsidRPr="00AE5B00" w:rsidRDefault="00D27491" w:rsidP="00D27491">
            <w:pPr>
              <w:spacing w:line="276" w:lineRule="auto"/>
              <w:rPr>
                <w:rFonts w:ascii="Lucida Sans" w:hAnsi="Lucida Sans"/>
              </w:rPr>
            </w:pPr>
            <w:r>
              <w:rPr>
                <w:rFonts w:ascii="Lucida Sans" w:hAnsi="Lucida Sans"/>
              </w:rPr>
              <w:t>Issues that the National Action Plan Should Address</w:t>
            </w:r>
          </w:p>
        </w:tc>
        <w:tc>
          <w:tcPr>
            <w:tcW w:w="708" w:type="dxa"/>
          </w:tcPr>
          <w:p w:rsidR="007709E9" w:rsidRDefault="003E7D59" w:rsidP="00E04D3A">
            <w:pPr>
              <w:spacing w:line="276" w:lineRule="auto"/>
              <w:jc w:val="right"/>
              <w:rPr>
                <w:rFonts w:ascii="Lucida Sans" w:hAnsi="Lucida Sans"/>
              </w:rPr>
            </w:pPr>
            <w:r>
              <w:rPr>
                <w:rFonts w:ascii="Lucida Sans" w:hAnsi="Lucida Sans"/>
              </w:rPr>
              <w:t>2</w:t>
            </w:r>
          </w:p>
          <w:p w:rsidR="003E7D59" w:rsidRDefault="003E7D59" w:rsidP="00E04D3A">
            <w:pPr>
              <w:spacing w:line="276" w:lineRule="auto"/>
              <w:jc w:val="right"/>
              <w:rPr>
                <w:rFonts w:ascii="Lucida Sans" w:hAnsi="Lucida Sans"/>
              </w:rPr>
            </w:pPr>
            <w:r>
              <w:rPr>
                <w:rFonts w:ascii="Lucida Sans" w:hAnsi="Lucida Sans"/>
              </w:rPr>
              <w:t>3</w:t>
            </w:r>
          </w:p>
          <w:p w:rsidR="003E7D59" w:rsidRDefault="003E7D59" w:rsidP="00E04D3A">
            <w:pPr>
              <w:spacing w:line="276" w:lineRule="auto"/>
              <w:jc w:val="right"/>
              <w:rPr>
                <w:rFonts w:ascii="Lucida Sans" w:hAnsi="Lucida Sans"/>
              </w:rPr>
            </w:pPr>
            <w:r>
              <w:rPr>
                <w:rFonts w:ascii="Lucida Sans" w:hAnsi="Lucida Sans"/>
              </w:rPr>
              <w:t>4</w:t>
            </w:r>
          </w:p>
          <w:p w:rsidR="003E7D59" w:rsidRDefault="003E7D59" w:rsidP="00E04D3A">
            <w:pPr>
              <w:spacing w:line="276" w:lineRule="auto"/>
              <w:jc w:val="right"/>
              <w:rPr>
                <w:rFonts w:ascii="Lucida Sans" w:hAnsi="Lucida Sans"/>
              </w:rPr>
            </w:pPr>
            <w:r>
              <w:rPr>
                <w:rFonts w:ascii="Lucida Sans" w:hAnsi="Lucida Sans"/>
              </w:rPr>
              <w:t>4</w:t>
            </w:r>
          </w:p>
          <w:p w:rsidR="003E7D59" w:rsidRDefault="003E7D59" w:rsidP="00E04D3A">
            <w:pPr>
              <w:spacing w:line="276" w:lineRule="auto"/>
              <w:jc w:val="right"/>
              <w:rPr>
                <w:rFonts w:ascii="Lucida Sans" w:hAnsi="Lucida Sans"/>
              </w:rPr>
            </w:pPr>
            <w:r>
              <w:rPr>
                <w:rFonts w:ascii="Lucida Sans" w:hAnsi="Lucida Sans"/>
              </w:rPr>
              <w:t>6</w:t>
            </w:r>
          </w:p>
          <w:p w:rsidR="003E7D59" w:rsidRDefault="003E7D59" w:rsidP="00E04D3A">
            <w:pPr>
              <w:spacing w:line="276" w:lineRule="auto"/>
              <w:jc w:val="right"/>
              <w:rPr>
                <w:rFonts w:ascii="Lucida Sans" w:hAnsi="Lucida Sans"/>
              </w:rPr>
            </w:pPr>
            <w:r>
              <w:rPr>
                <w:rFonts w:ascii="Lucida Sans" w:hAnsi="Lucida Sans"/>
              </w:rPr>
              <w:t>7</w:t>
            </w:r>
          </w:p>
          <w:p w:rsidR="003E7D59" w:rsidRDefault="003E7D59" w:rsidP="00E04D3A">
            <w:pPr>
              <w:spacing w:line="276" w:lineRule="auto"/>
              <w:jc w:val="right"/>
              <w:rPr>
                <w:rFonts w:ascii="Lucida Sans" w:hAnsi="Lucida Sans"/>
              </w:rPr>
            </w:pPr>
            <w:r>
              <w:rPr>
                <w:rFonts w:ascii="Lucida Sans" w:hAnsi="Lucida Sans"/>
              </w:rPr>
              <w:t>9</w:t>
            </w:r>
          </w:p>
          <w:p w:rsidR="003E7D59" w:rsidRPr="00AE5B00" w:rsidRDefault="003E7D59" w:rsidP="003E7D59">
            <w:pPr>
              <w:spacing w:line="276" w:lineRule="auto"/>
              <w:jc w:val="right"/>
              <w:rPr>
                <w:rFonts w:ascii="Lucida Sans" w:hAnsi="Lucida Sans"/>
              </w:rPr>
            </w:pPr>
            <w:r>
              <w:rPr>
                <w:rFonts w:ascii="Lucida Sans" w:hAnsi="Lucida Sans"/>
              </w:rPr>
              <w:t>12</w:t>
            </w:r>
          </w:p>
        </w:tc>
      </w:tr>
      <w:tr w:rsidR="007709E9" w:rsidRPr="00D27491" w:rsidTr="00E04D3A">
        <w:tc>
          <w:tcPr>
            <w:tcW w:w="6804" w:type="dxa"/>
          </w:tcPr>
          <w:p w:rsidR="007709E9" w:rsidRPr="003E7D59" w:rsidRDefault="007709E9" w:rsidP="003E7D59">
            <w:pPr>
              <w:spacing w:before="120" w:line="276" w:lineRule="auto"/>
              <w:rPr>
                <w:rFonts w:ascii="Lucida Sans" w:hAnsi="Lucida Sans"/>
              </w:rPr>
            </w:pPr>
            <w:r w:rsidRPr="003E7D59">
              <w:rPr>
                <w:rFonts w:ascii="Lucida Sans" w:hAnsi="Lucida Sans"/>
              </w:rPr>
              <w:t>Endnotes</w:t>
            </w:r>
          </w:p>
        </w:tc>
        <w:tc>
          <w:tcPr>
            <w:tcW w:w="708" w:type="dxa"/>
          </w:tcPr>
          <w:p w:rsidR="007709E9" w:rsidRPr="00D27491" w:rsidRDefault="003E7D59" w:rsidP="003E7D59">
            <w:pPr>
              <w:spacing w:before="120" w:line="276" w:lineRule="auto"/>
              <w:jc w:val="right"/>
              <w:rPr>
                <w:rFonts w:ascii="Lucida Sans" w:hAnsi="Lucida Sans"/>
                <w:b/>
              </w:rPr>
            </w:pPr>
            <w:r>
              <w:rPr>
                <w:rFonts w:ascii="Lucida Sans" w:hAnsi="Lucida Sans"/>
              </w:rPr>
              <w:t>12</w:t>
            </w:r>
          </w:p>
        </w:tc>
      </w:tr>
    </w:tbl>
    <w:p w:rsidR="007709E9" w:rsidRPr="00601E9B" w:rsidRDefault="007709E9" w:rsidP="007709E9">
      <w:pPr>
        <w:spacing w:line="276" w:lineRule="auto"/>
        <w:jc w:val="center"/>
        <w:rPr>
          <w:rFonts w:ascii="Lucida Handwriting" w:hAnsi="Lucida Handwriting"/>
          <w:b/>
          <w:color w:val="7030A0"/>
          <w:sz w:val="36"/>
          <w:szCs w:val="36"/>
        </w:rPr>
      </w:pPr>
      <w:r>
        <w:rPr>
          <w:rFonts w:ascii="Lucida Sans" w:hAnsi="Lucida Sans"/>
        </w:rPr>
        <w:br w:type="page"/>
      </w:r>
      <w:r>
        <w:rPr>
          <w:rFonts w:ascii="Lucida Handwriting" w:hAnsi="Lucida Handwriting"/>
          <w:b/>
          <w:color w:val="7030A0"/>
          <w:sz w:val="36"/>
          <w:szCs w:val="36"/>
        </w:rPr>
        <w:lastRenderedPageBreak/>
        <w:t>About Sisters Inside</w:t>
      </w:r>
    </w:p>
    <w:p w:rsidR="007709E9" w:rsidRPr="00880F8D" w:rsidRDefault="007709E9" w:rsidP="008C4A6D">
      <w:pPr>
        <w:rPr>
          <w:rFonts w:ascii="Lucida Sans" w:hAnsi="Lucida Sans"/>
        </w:rPr>
      </w:pPr>
    </w:p>
    <w:p w:rsidR="007709E9" w:rsidRDefault="007709E9" w:rsidP="008C4A6D">
      <w:pPr>
        <w:jc w:val="both"/>
        <w:rPr>
          <w:rFonts w:ascii="Lucida Sans" w:hAnsi="Lucida Sans"/>
        </w:rPr>
      </w:pPr>
      <w:r>
        <w:rPr>
          <w:rFonts w:ascii="Lucida Sans" w:hAnsi="Lucida Sans"/>
        </w:rPr>
        <w:t xml:space="preserve">Established in 1992, </w:t>
      </w:r>
      <w:r w:rsidRPr="00880F8D">
        <w:rPr>
          <w:rFonts w:ascii="Lucida Sans" w:hAnsi="Lucida Sans"/>
        </w:rPr>
        <w:t xml:space="preserve">Sisters </w:t>
      </w:r>
      <w:proofErr w:type="gramStart"/>
      <w:r w:rsidRPr="00880F8D">
        <w:rPr>
          <w:rFonts w:ascii="Lucida Sans" w:hAnsi="Lucida Sans"/>
        </w:rPr>
        <w:t>Inside</w:t>
      </w:r>
      <w:proofErr w:type="gramEnd"/>
      <w:r w:rsidRPr="00880F8D">
        <w:rPr>
          <w:rFonts w:ascii="Lucida Sans" w:hAnsi="Lucida Sans"/>
        </w:rPr>
        <w:t xml:space="preserve"> Inc. (SIS) exists to advocate for the human rights of women in the criminal justice system and to address gaps in </w:t>
      </w:r>
      <w:r>
        <w:rPr>
          <w:rFonts w:ascii="Lucida Sans" w:hAnsi="Lucida Sans"/>
        </w:rPr>
        <w:t xml:space="preserve">the </w:t>
      </w:r>
      <w:r w:rsidRPr="00880F8D">
        <w:rPr>
          <w:rFonts w:ascii="Lucida Sans" w:hAnsi="Lucida Sans"/>
        </w:rPr>
        <w:t xml:space="preserve">services available to these women.  </w:t>
      </w:r>
      <w:r>
        <w:rPr>
          <w:rFonts w:ascii="Lucida Sans" w:hAnsi="Lucida Sans"/>
        </w:rPr>
        <w:t>We work</w:t>
      </w:r>
      <w:r w:rsidRPr="00880F8D">
        <w:rPr>
          <w:rFonts w:ascii="Lucida Sans" w:hAnsi="Lucida Sans"/>
        </w:rPr>
        <w:t xml:space="preserve"> alongside women in prison </w:t>
      </w:r>
      <w:r>
        <w:rPr>
          <w:rFonts w:ascii="Lucida Sans" w:hAnsi="Lucida Sans"/>
        </w:rPr>
        <w:t>to</w:t>
      </w:r>
      <w:r w:rsidRPr="00880F8D">
        <w:rPr>
          <w:rFonts w:ascii="Lucida Sans" w:hAnsi="Lucida Sans"/>
        </w:rPr>
        <w:t xml:space="preserve"> determin</w:t>
      </w:r>
      <w:r>
        <w:rPr>
          <w:rFonts w:ascii="Lucida Sans" w:hAnsi="Lucida Sans"/>
        </w:rPr>
        <w:t>e</w:t>
      </w:r>
      <w:r w:rsidRPr="00880F8D">
        <w:rPr>
          <w:rFonts w:ascii="Lucida Sans" w:hAnsi="Lucida Sans"/>
        </w:rPr>
        <w:t xml:space="preserve"> the best way to fulfill these roles.  </w:t>
      </w:r>
    </w:p>
    <w:p w:rsidR="008C4A6D" w:rsidRDefault="008C4A6D" w:rsidP="008C4A6D">
      <w:pPr>
        <w:jc w:val="both"/>
        <w:rPr>
          <w:rFonts w:ascii="Lucida Sans" w:hAnsi="Lucida Sans"/>
        </w:rPr>
      </w:pPr>
    </w:p>
    <w:p w:rsidR="008C4A6D" w:rsidRDefault="008C4A6D" w:rsidP="008C4A6D">
      <w:pPr>
        <w:jc w:val="both"/>
        <w:rPr>
          <w:rFonts w:ascii="Lucida Sans" w:hAnsi="Lucida Sans"/>
        </w:rPr>
      </w:pPr>
      <w:r>
        <w:rPr>
          <w:rFonts w:ascii="Lucida Sans" w:hAnsi="Lucida Sans"/>
        </w:rPr>
        <w:t xml:space="preserve">SIS works closely with prisoner and human rights advocacy </w:t>
      </w:r>
      <w:proofErr w:type="spellStart"/>
      <w:r>
        <w:rPr>
          <w:rFonts w:ascii="Lucida Sans" w:hAnsi="Lucida Sans"/>
        </w:rPr>
        <w:t>organisations</w:t>
      </w:r>
      <w:proofErr w:type="spellEnd"/>
      <w:r>
        <w:rPr>
          <w:rFonts w:ascii="Lucida Sans" w:hAnsi="Lucida Sans"/>
        </w:rPr>
        <w:t xml:space="preserve"> in Australia and more widely.  </w:t>
      </w:r>
      <w:r w:rsidR="003054A5">
        <w:rPr>
          <w:rFonts w:ascii="Lucida Sans" w:hAnsi="Lucida Sans"/>
        </w:rPr>
        <w:t>Nationally</w:t>
      </w:r>
      <w:r>
        <w:rPr>
          <w:rFonts w:ascii="Lucida Sans" w:hAnsi="Lucida Sans"/>
        </w:rPr>
        <w:t>, we have a substantial track record for evidence-based advocacy for the rights of women prisoners</w:t>
      </w:r>
      <w:r w:rsidR="003054A5">
        <w:rPr>
          <w:rFonts w:ascii="Lucida Sans" w:hAnsi="Lucida Sans"/>
        </w:rPr>
        <w:t xml:space="preserve"> and other women in State and Federal criminal justice systems</w:t>
      </w:r>
      <w:r>
        <w:rPr>
          <w:rFonts w:ascii="Lucida Sans" w:hAnsi="Lucida Sans"/>
        </w:rPr>
        <w:t xml:space="preserve">.  Internationally, </w:t>
      </w:r>
      <w:r w:rsidR="003054A5">
        <w:rPr>
          <w:rFonts w:ascii="Lucida Sans" w:hAnsi="Lucida Sans"/>
        </w:rPr>
        <w:t>SIS has</w:t>
      </w:r>
      <w:r>
        <w:rPr>
          <w:rFonts w:ascii="Lucida Sans" w:hAnsi="Lucida Sans"/>
        </w:rPr>
        <w:t xml:space="preserve"> NGO Consultative Status at the United Nations and </w:t>
      </w:r>
      <w:r w:rsidR="003054A5">
        <w:rPr>
          <w:rFonts w:ascii="Lucida Sans" w:hAnsi="Lucida Sans"/>
        </w:rPr>
        <w:t>plays</w:t>
      </w:r>
      <w:r>
        <w:rPr>
          <w:rFonts w:ascii="Lucida Sans" w:hAnsi="Lucida Sans"/>
        </w:rPr>
        <w:t xml:space="preserve"> a key role in advocating for international standards to ensure that treatment of women within criminal justice systems is congruent with agreed international human rights standards.  </w:t>
      </w:r>
    </w:p>
    <w:p w:rsidR="008C4A6D" w:rsidRPr="00880F8D" w:rsidRDefault="008C4A6D" w:rsidP="008C4A6D">
      <w:pPr>
        <w:jc w:val="both"/>
        <w:rPr>
          <w:rFonts w:ascii="Lucida Sans" w:hAnsi="Lucida Sans"/>
        </w:rPr>
      </w:pPr>
    </w:p>
    <w:p w:rsidR="00D27491" w:rsidRDefault="008C4A6D" w:rsidP="008C4A6D">
      <w:pPr>
        <w:jc w:val="both"/>
        <w:rPr>
          <w:rFonts w:ascii="Lucida Handwriting" w:hAnsi="Lucida Handwriting"/>
          <w:b/>
          <w:color w:val="7030A0"/>
          <w:sz w:val="36"/>
          <w:szCs w:val="36"/>
        </w:rPr>
      </w:pPr>
      <w:r>
        <w:rPr>
          <w:rFonts w:ascii="Lucida Sans" w:hAnsi="Lucida Sans"/>
        </w:rPr>
        <w:t xml:space="preserve">At a service delivery level, </w:t>
      </w:r>
      <w:r w:rsidRPr="00880F8D">
        <w:rPr>
          <w:rFonts w:ascii="Lucida Sans" w:hAnsi="Lucida Sans"/>
        </w:rPr>
        <w:t xml:space="preserve">SIS </w:t>
      </w:r>
      <w:r w:rsidR="003054A5">
        <w:rPr>
          <w:rFonts w:ascii="Lucida Sans" w:hAnsi="Lucida Sans"/>
        </w:rPr>
        <w:t xml:space="preserve">uses empowering, rights-based approaches to </w:t>
      </w:r>
      <w:r>
        <w:rPr>
          <w:rFonts w:ascii="Lucida Sans" w:hAnsi="Lucida Sans"/>
        </w:rPr>
        <w:t>support criminalised</w:t>
      </w:r>
      <w:r w:rsidRPr="00880F8D">
        <w:rPr>
          <w:rFonts w:ascii="Lucida Sans" w:hAnsi="Lucida Sans"/>
        </w:rPr>
        <w:t xml:space="preserve"> women</w:t>
      </w:r>
      <w:r>
        <w:rPr>
          <w:rFonts w:ascii="Lucida Sans" w:hAnsi="Lucida Sans"/>
        </w:rPr>
        <w:t xml:space="preserve"> in prison</w:t>
      </w:r>
      <w:r w:rsidR="003054A5">
        <w:rPr>
          <w:rFonts w:ascii="Lucida Sans" w:hAnsi="Lucida Sans"/>
        </w:rPr>
        <w:t>,</w:t>
      </w:r>
      <w:r>
        <w:rPr>
          <w:rFonts w:ascii="Lucida Sans" w:hAnsi="Lucida Sans"/>
        </w:rPr>
        <w:t xml:space="preserve"> and following release from prison</w:t>
      </w:r>
      <w:r w:rsidR="003054A5">
        <w:rPr>
          <w:rFonts w:ascii="Lucida Sans" w:hAnsi="Lucida Sans"/>
        </w:rPr>
        <w:t>,</w:t>
      </w:r>
      <w:r>
        <w:rPr>
          <w:rFonts w:ascii="Lucida Sans" w:hAnsi="Lucida Sans"/>
        </w:rPr>
        <w:t xml:space="preserve"> throughout Queensland.  We also work with young women</w:t>
      </w:r>
      <w:r w:rsidR="003054A5">
        <w:rPr>
          <w:rFonts w:ascii="Lucida Sans" w:hAnsi="Lucida Sans"/>
        </w:rPr>
        <w:t xml:space="preserve"> in the juvenile justice system</w:t>
      </w:r>
      <w:r>
        <w:rPr>
          <w:rFonts w:ascii="Lucida Sans" w:hAnsi="Lucida Sans"/>
        </w:rPr>
        <w:t xml:space="preserve"> and the children of criminalised women.</w:t>
      </w:r>
    </w:p>
    <w:p w:rsidR="00D27491" w:rsidRDefault="00D27491" w:rsidP="008C4A6D">
      <w:pPr>
        <w:jc w:val="center"/>
        <w:rPr>
          <w:rFonts w:ascii="Lucida Handwriting" w:hAnsi="Lucida Handwriting"/>
          <w:b/>
          <w:color w:val="7030A0"/>
          <w:sz w:val="36"/>
          <w:szCs w:val="36"/>
        </w:rPr>
      </w:pPr>
    </w:p>
    <w:p w:rsidR="00701B61" w:rsidRDefault="00701B61" w:rsidP="008C4A6D">
      <w:pPr>
        <w:jc w:val="center"/>
        <w:rPr>
          <w:rFonts w:ascii="Lucida Handwriting" w:hAnsi="Lucida Handwriting"/>
          <w:b/>
          <w:color w:val="7030A0"/>
          <w:sz w:val="36"/>
          <w:szCs w:val="36"/>
        </w:rPr>
      </w:pPr>
    </w:p>
    <w:p w:rsidR="00D27491" w:rsidRPr="00601E9B" w:rsidRDefault="00D27491" w:rsidP="008C4A6D">
      <w:pPr>
        <w:jc w:val="center"/>
        <w:rPr>
          <w:rFonts w:ascii="Lucida Handwriting" w:hAnsi="Lucida Handwriting"/>
          <w:b/>
          <w:color w:val="7030A0"/>
          <w:sz w:val="36"/>
          <w:szCs w:val="36"/>
        </w:rPr>
      </w:pPr>
      <w:r>
        <w:rPr>
          <w:rFonts w:ascii="Lucida Handwriting" w:hAnsi="Lucida Handwriting"/>
          <w:b/>
          <w:color w:val="7030A0"/>
          <w:sz w:val="36"/>
          <w:szCs w:val="36"/>
        </w:rPr>
        <w:t>General Feedback on Baseline Study</w:t>
      </w:r>
    </w:p>
    <w:p w:rsidR="00881CDA" w:rsidRPr="00880F8D" w:rsidRDefault="00881CDA" w:rsidP="00881CDA">
      <w:pPr>
        <w:rPr>
          <w:rFonts w:ascii="Lucida Sans" w:hAnsi="Lucida Sans"/>
        </w:rPr>
      </w:pPr>
    </w:p>
    <w:p w:rsidR="007D334E" w:rsidRPr="007D334E" w:rsidRDefault="00881CDA" w:rsidP="007D334E">
      <w:pPr>
        <w:autoSpaceDE w:val="0"/>
        <w:autoSpaceDN w:val="0"/>
        <w:adjustRightInd w:val="0"/>
        <w:jc w:val="both"/>
        <w:rPr>
          <w:rFonts w:ascii="Calibri" w:eastAsiaTheme="minorHAnsi" w:hAnsi="Calibri" w:cs="Calibri"/>
          <w:lang w:val="en-AU"/>
        </w:rPr>
      </w:pPr>
      <w:r w:rsidRPr="007D334E">
        <w:rPr>
          <w:rFonts w:ascii="Lucida Sans" w:hAnsi="Lucida Sans"/>
        </w:rPr>
        <w:t xml:space="preserve">Sisters Inside broadly supports the position of the Human Rights Law Centre.  We agree that this document has some relevance as a first draft.  However, the Baseline Study does not provide a sufficiently comprehensive overview of key areas affecting human rights in Australia.  </w:t>
      </w:r>
      <w:r w:rsidR="007D334E" w:rsidRPr="007D334E">
        <w:rPr>
          <w:rFonts w:ascii="Lucida Sans" w:hAnsi="Lucida Sans"/>
        </w:rPr>
        <w:t>SIS supports the statement in the Conclusion of the Baseline Study –</w:t>
      </w:r>
      <w:r w:rsidR="007D334E" w:rsidRPr="007D334E">
        <w:rPr>
          <w:rFonts w:ascii="Lucida Sans" w:eastAsiaTheme="minorHAnsi" w:hAnsi="Lucida Sans" w:cs="Calibri"/>
          <w:i/>
          <w:lang w:val="en-AU"/>
        </w:rPr>
        <w:t>The first step in preparing the National Human Rights Action Plan is to establish a clear benchmark of Australia’s human rights</w:t>
      </w:r>
      <w:r w:rsidR="007D334E" w:rsidRPr="007D334E">
        <w:rPr>
          <w:rStyle w:val="EndnoteReference"/>
          <w:rFonts w:ascii="Lucida Sans" w:eastAsiaTheme="minorHAnsi" w:hAnsi="Lucida Sans" w:cs="Calibri"/>
          <w:i/>
          <w:lang w:val="en-AU"/>
        </w:rPr>
        <w:endnoteReference w:id="1"/>
      </w:r>
      <w:r w:rsidR="007D334E" w:rsidRPr="007D334E">
        <w:rPr>
          <w:rFonts w:ascii="Lucida Sans" w:eastAsiaTheme="minorHAnsi" w:hAnsi="Lucida Sans" w:cs="Calibri"/>
          <w:i/>
          <w:lang w:val="en-AU"/>
        </w:rPr>
        <w:t>.</w:t>
      </w:r>
    </w:p>
    <w:p w:rsidR="007D334E" w:rsidRPr="007D334E" w:rsidRDefault="007D334E" w:rsidP="007D334E">
      <w:pPr>
        <w:jc w:val="both"/>
        <w:rPr>
          <w:rFonts w:ascii="Lucida Sans" w:hAnsi="Lucida Sans"/>
        </w:rPr>
      </w:pPr>
    </w:p>
    <w:p w:rsidR="00881CDA" w:rsidRPr="00443872" w:rsidRDefault="00881CDA" w:rsidP="007D334E">
      <w:pPr>
        <w:jc w:val="both"/>
        <w:rPr>
          <w:rFonts w:ascii="Lucida Sans" w:hAnsi="Lucida Sans"/>
        </w:rPr>
      </w:pPr>
      <w:r w:rsidRPr="007D334E">
        <w:rPr>
          <w:rFonts w:ascii="Lucida Sans" w:hAnsi="Lucida Sans"/>
        </w:rPr>
        <w:t xml:space="preserve">If the National Human Rights Action Plan is to genuinely address key issues, it is essential that the final version of the Baseline Study provide a </w:t>
      </w:r>
      <w:r w:rsidRPr="007D334E">
        <w:rPr>
          <w:rFonts w:ascii="Lucida Sans" w:hAnsi="Lucida Sans"/>
          <w:i/>
        </w:rPr>
        <w:t>comprehensive and frank</w:t>
      </w:r>
      <w:r w:rsidRPr="007D334E">
        <w:rPr>
          <w:rFonts w:ascii="Lucida Sans" w:hAnsi="Lucida Sans"/>
        </w:rPr>
        <w:t xml:space="preserve"> appraisal of the state of human rights in Australia</w:t>
      </w:r>
      <w:r w:rsidRPr="00443872">
        <w:rPr>
          <w:rFonts w:ascii="Lucida Sans" w:hAnsi="Lucida Sans"/>
        </w:rPr>
        <w:t>.</w:t>
      </w:r>
      <w:r w:rsidR="00325E34" w:rsidRPr="00443872">
        <w:rPr>
          <w:rFonts w:ascii="Lucida Sans" w:hAnsi="Lucida Sans"/>
        </w:rPr>
        <w:t xml:space="preserve">  In short, much of the Baseline Study seems to be a descriptive defense of existing </w:t>
      </w:r>
      <w:r w:rsidR="00E62463" w:rsidRPr="00443872">
        <w:rPr>
          <w:rFonts w:ascii="Lucida Sans" w:hAnsi="Lucida Sans"/>
        </w:rPr>
        <w:t>government policies and practices</w:t>
      </w:r>
      <w:r w:rsidR="00325E34" w:rsidRPr="00443872">
        <w:rPr>
          <w:rFonts w:ascii="Lucida Sans" w:hAnsi="Lucida Sans"/>
        </w:rPr>
        <w:t>, rather than a robust collection and analysis of the available data on the current state of human rights in Australia.</w:t>
      </w:r>
    </w:p>
    <w:p w:rsidR="007D334E" w:rsidRPr="007D334E" w:rsidRDefault="007D334E" w:rsidP="007D334E">
      <w:pPr>
        <w:jc w:val="both"/>
        <w:rPr>
          <w:rFonts w:ascii="Lucida Sans" w:hAnsi="Lucida Sans"/>
        </w:rPr>
      </w:pPr>
    </w:p>
    <w:p w:rsidR="007D334E" w:rsidRPr="007D334E" w:rsidRDefault="007D334E" w:rsidP="007D334E">
      <w:pPr>
        <w:autoSpaceDE w:val="0"/>
        <w:autoSpaceDN w:val="0"/>
        <w:adjustRightInd w:val="0"/>
        <w:jc w:val="both"/>
        <w:rPr>
          <w:rFonts w:ascii="Calibri" w:eastAsiaTheme="minorHAnsi" w:hAnsi="Calibri" w:cs="Calibri"/>
          <w:lang w:val="en-AU"/>
        </w:rPr>
      </w:pPr>
      <w:r w:rsidRPr="007D334E">
        <w:rPr>
          <w:rFonts w:ascii="Lucida Sans" w:hAnsi="Lucida Sans"/>
        </w:rPr>
        <w:t>SIS does not fully support the contention, also in the Conclusion, that there is a general shortage of data that can be disaggregated on multiples basis.  There is no doubt that governments have a poor record of data collection in relation to criminali</w:t>
      </w:r>
      <w:r>
        <w:rPr>
          <w:rFonts w:ascii="Lucida Sans" w:hAnsi="Lucida Sans"/>
        </w:rPr>
        <w:t>s</w:t>
      </w:r>
      <w:r w:rsidRPr="007D334E">
        <w:rPr>
          <w:rFonts w:ascii="Lucida Sans" w:hAnsi="Lucida Sans"/>
        </w:rPr>
        <w:t>ed women, particularly women prisoners.</w:t>
      </w:r>
      <w:r w:rsidR="00E62463">
        <w:rPr>
          <w:rFonts w:ascii="Lucida Sans" w:hAnsi="Lucida Sans"/>
        </w:rPr>
        <w:t xml:space="preserve">  This failure to collect even the most basic data (e.g. whether women prisoners are mothers of dependent children) has certainly hampered NGO efforts to advocate for the rights of women and children affected by the criminal justice system.</w:t>
      </w:r>
      <w:r w:rsidRPr="007D334E">
        <w:rPr>
          <w:rFonts w:ascii="Lucida Sans" w:hAnsi="Lucida Sans"/>
        </w:rPr>
        <w:t xml:space="preserve">  However, significant research data and other evidence </w:t>
      </w:r>
      <w:proofErr w:type="gramStart"/>
      <w:r w:rsidRPr="007D334E">
        <w:rPr>
          <w:rFonts w:ascii="Lucida Sans" w:hAnsi="Lucida Sans"/>
        </w:rPr>
        <w:t>has</w:t>
      </w:r>
      <w:proofErr w:type="gramEnd"/>
      <w:r w:rsidRPr="007D334E">
        <w:rPr>
          <w:rFonts w:ascii="Lucida Sans" w:hAnsi="Lucida Sans"/>
        </w:rPr>
        <w:t xml:space="preserve"> been compiled by NGO’s from a wide variety of </w:t>
      </w:r>
      <w:r w:rsidR="00E62463">
        <w:rPr>
          <w:rFonts w:ascii="Lucida Sans" w:hAnsi="Lucida Sans"/>
        </w:rPr>
        <w:t xml:space="preserve">credible </w:t>
      </w:r>
      <w:r w:rsidRPr="007D334E">
        <w:rPr>
          <w:rFonts w:ascii="Lucida Sans" w:hAnsi="Lucida Sans"/>
        </w:rPr>
        <w:t>sources.  This data clearly demonstr</w:t>
      </w:r>
      <w:r>
        <w:rPr>
          <w:rFonts w:ascii="Lucida Sans" w:hAnsi="Lucida Sans"/>
        </w:rPr>
        <w:t>ates the inter-connectedness of</w:t>
      </w:r>
      <w:r w:rsidRPr="007D334E">
        <w:rPr>
          <w:rFonts w:ascii="Lucida Sans" w:hAnsi="Lucida Sans"/>
          <w:i/>
        </w:rPr>
        <w:t xml:space="preserve"> multiple bases such as </w:t>
      </w:r>
      <w:r w:rsidRPr="007D334E">
        <w:rPr>
          <w:rFonts w:ascii="Lucida Sans" w:eastAsiaTheme="minorHAnsi" w:hAnsi="Lucida Sans" w:cs="Calibri"/>
          <w:i/>
          <w:lang w:val="en-AU"/>
        </w:rPr>
        <w:t>sex, age, disability, cultural identity, national/ethnic origin …</w:t>
      </w:r>
      <w:r>
        <w:rPr>
          <w:rFonts w:ascii="Lucida Sans" w:eastAsiaTheme="minorHAnsi" w:hAnsi="Lucida Sans" w:cs="Calibri"/>
          <w:i/>
          <w:lang w:val="en-AU"/>
        </w:rPr>
        <w:t>,</w:t>
      </w:r>
      <w:r w:rsidRPr="007D334E">
        <w:rPr>
          <w:rFonts w:ascii="Lucida Sans" w:eastAsiaTheme="minorHAnsi" w:hAnsi="Lucida Sans" w:cs="Calibri"/>
          <w:i/>
          <w:lang w:val="en-AU"/>
        </w:rPr>
        <w:t xml:space="preserve"> family status, religion and sexual orientation</w:t>
      </w:r>
      <w:r>
        <w:rPr>
          <w:rStyle w:val="EndnoteReference"/>
          <w:rFonts w:ascii="Lucida Sans" w:eastAsiaTheme="minorHAnsi" w:hAnsi="Lucida Sans" w:cs="Calibri"/>
          <w:i/>
          <w:lang w:val="en-AU"/>
        </w:rPr>
        <w:endnoteReference w:id="2"/>
      </w:r>
      <w:r w:rsidRPr="007D334E">
        <w:rPr>
          <w:rFonts w:ascii="Lucida Sans" w:eastAsiaTheme="minorHAnsi" w:hAnsi="Lucida Sans" w:cs="Calibri"/>
          <w:i/>
          <w:lang w:val="en-AU"/>
        </w:rPr>
        <w:t>.</w:t>
      </w:r>
      <w:r>
        <w:rPr>
          <w:rFonts w:ascii="Lucida Sans" w:eastAsiaTheme="minorHAnsi" w:hAnsi="Lucida Sans" w:cs="Calibri"/>
          <w:i/>
          <w:lang w:val="en-AU"/>
        </w:rPr>
        <w:t xml:space="preserve">  </w:t>
      </w:r>
      <w:r w:rsidR="00E62463" w:rsidRPr="00E62463">
        <w:rPr>
          <w:rFonts w:ascii="Lucida Sans" w:eastAsiaTheme="minorHAnsi" w:hAnsi="Lucida Sans" w:cs="Calibri"/>
          <w:lang w:val="en-AU"/>
        </w:rPr>
        <w:t xml:space="preserve">A significant body of evidence </w:t>
      </w:r>
      <w:r w:rsidR="00E62463" w:rsidRPr="00E62463">
        <w:rPr>
          <w:rFonts w:ascii="Lucida Sans" w:eastAsiaTheme="minorHAnsi" w:hAnsi="Lucida Sans" w:cs="Calibri"/>
          <w:lang w:val="en-AU"/>
        </w:rPr>
        <w:lastRenderedPageBreak/>
        <w:t>was cited in Sisters Inside’s</w:t>
      </w:r>
      <w:r w:rsidRPr="00E62463">
        <w:rPr>
          <w:rFonts w:ascii="Lucida Sans" w:eastAsiaTheme="minorHAnsi" w:hAnsi="Lucida Sans" w:cs="Calibri"/>
          <w:lang w:val="en-AU"/>
        </w:rPr>
        <w:t xml:space="preserve"> </w:t>
      </w:r>
      <w:r w:rsidR="00E62463">
        <w:rPr>
          <w:rFonts w:ascii="Lucida Sans" w:hAnsi="Lucida Sans" w:cs="Arial"/>
        </w:rPr>
        <w:t>s</w:t>
      </w:r>
      <w:r w:rsidR="00E62463" w:rsidRPr="00E62463">
        <w:rPr>
          <w:rFonts w:ascii="Lucida Sans" w:hAnsi="Lucida Sans" w:cs="Arial"/>
        </w:rPr>
        <w:t>ubmission to the National Human Rights Consultation in 2009</w:t>
      </w:r>
      <w:r w:rsidR="00E62463">
        <w:rPr>
          <w:rStyle w:val="EndnoteReference"/>
          <w:rFonts w:ascii="Lucida Sans" w:hAnsi="Lucida Sans" w:cs="Arial"/>
        </w:rPr>
        <w:endnoteReference w:id="3"/>
      </w:r>
      <w:r w:rsidR="00E62463" w:rsidRPr="00E62463">
        <w:rPr>
          <w:rFonts w:ascii="Lucida Sans" w:hAnsi="Lucida Sans" w:cs="Arial"/>
        </w:rPr>
        <w:t>.</w:t>
      </w:r>
      <w:r w:rsidR="00E62463">
        <w:rPr>
          <w:rFonts w:ascii="Lucida Sans" w:hAnsi="Lucida Sans" w:cs="Arial"/>
        </w:rPr>
        <w:t xml:space="preserve">  The final version of the Baseline Study should rely less heavily on government data, and include and value evidence from a much wider variety of sources than the current document.</w:t>
      </w:r>
    </w:p>
    <w:p w:rsidR="007D334E" w:rsidRDefault="007D334E" w:rsidP="00881CDA">
      <w:pPr>
        <w:jc w:val="both"/>
        <w:rPr>
          <w:rFonts w:ascii="Calibri" w:eastAsiaTheme="minorHAnsi" w:hAnsi="Calibri" w:cs="Calibri"/>
          <w:sz w:val="22"/>
          <w:szCs w:val="22"/>
          <w:lang w:val="en-AU"/>
        </w:rPr>
      </w:pPr>
    </w:p>
    <w:p w:rsidR="00881CDA" w:rsidRDefault="00881CDA" w:rsidP="00881CDA">
      <w:pPr>
        <w:jc w:val="both"/>
        <w:rPr>
          <w:rFonts w:ascii="Lucida Sans" w:hAnsi="Lucida Sans"/>
        </w:rPr>
      </w:pPr>
      <w:r>
        <w:rPr>
          <w:rFonts w:ascii="Lucida Sans" w:hAnsi="Lucida Sans"/>
        </w:rPr>
        <w:t>We are particularly concerned about the absence of detail in areas such as:</w:t>
      </w:r>
    </w:p>
    <w:p w:rsidR="00881CDA" w:rsidRDefault="00881CDA" w:rsidP="00881CDA">
      <w:pPr>
        <w:pStyle w:val="ListParagraph"/>
        <w:numPr>
          <w:ilvl w:val="0"/>
          <w:numId w:val="3"/>
        </w:numPr>
        <w:spacing w:before="120"/>
        <w:jc w:val="both"/>
        <w:rPr>
          <w:rFonts w:ascii="Lucida Sans" w:hAnsi="Lucida Sans"/>
        </w:rPr>
      </w:pPr>
      <w:r>
        <w:rPr>
          <w:rFonts w:ascii="Lucida Sans" w:hAnsi="Lucida Sans"/>
          <w:b/>
        </w:rPr>
        <w:t>Addressing the human rights of women</w:t>
      </w:r>
      <w:r w:rsidR="00E62463">
        <w:rPr>
          <w:rFonts w:ascii="Lucida Sans" w:hAnsi="Lucida Sans"/>
          <w:b/>
        </w:rPr>
        <w:t xml:space="preserve"> facing multiple disadvantages</w:t>
      </w:r>
      <w:r>
        <w:rPr>
          <w:rFonts w:ascii="Lucida Sans" w:hAnsi="Lucida Sans"/>
          <w:b/>
        </w:rPr>
        <w:t xml:space="preserve"> – </w:t>
      </w:r>
      <w:r w:rsidRPr="00794E1C">
        <w:rPr>
          <w:rFonts w:ascii="Lucida Sans" w:hAnsi="Lucida Sans"/>
        </w:rPr>
        <w:t xml:space="preserve">particularly </w:t>
      </w:r>
      <w:r>
        <w:rPr>
          <w:rFonts w:ascii="Lucida Sans" w:hAnsi="Lucida Sans"/>
        </w:rPr>
        <w:t xml:space="preserve">the many </w:t>
      </w:r>
      <w:r w:rsidRPr="00794E1C">
        <w:rPr>
          <w:rFonts w:ascii="Lucida Sans" w:hAnsi="Lucida Sans"/>
        </w:rPr>
        <w:t xml:space="preserve">women </w:t>
      </w:r>
      <w:r w:rsidR="00E62463">
        <w:rPr>
          <w:rFonts w:ascii="Lucida Sans" w:hAnsi="Lucida Sans"/>
        </w:rPr>
        <w:t>from</w:t>
      </w:r>
      <w:r>
        <w:rPr>
          <w:rFonts w:ascii="Lucida Sans" w:hAnsi="Lucida Sans"/>
        </w:rPr>
        <w:t xml:space="preserve"> more</w:t>
      </w:r>
      <w:r w:rsidR="00E62463">
        <w:rPr>
          <w:rFonts w:ascii="Lucida Sans" w:hAnsi="Lucida Sans"/>
        </w:rPr>
        <w:t xml:space="preserve"> than one</w:t>
      </w:r>
      <w:r>
        <w:rPr>
          <w:rFonts w:ascii="Lucida Sans" w:hAnsi="Lucida Sans"/>
        </w:rPr>
        <w:t xml:space="preserve"> of the following groups: criminalised women; Aboriginal and Torres Strait Islander women; women from </w:t>
      </w:r>
      <w:proofErr w:type="spellStart"/>
      <w:r>
        <w:rPr>
          <w:rFonts w:ascii="Lucida Sans" w:hAnsi="Lucida Sans"/>
        </w:rPr>
        <w:t>CaLD</w:t>
      </w:r>
      <w:proofErr w:type="spellEnd"/>
      <w:r>
        <w:rPr>
          <w:rFonts w:ascii="Lucida Sans" w:hAnsi="Lucida Sans"/>
        </w:rPr>
        <w:t xml:space="preserve">, particularly refugee, backgrounds; women with mental health issues; women with substance abuse issues; homeless women; poor women; women with a history of family violence; women with a history of state care or other </w:t>
      </w:r>
      <w:proofErr w:type="spellStart"/>
      <w:r>
        <w:rPr>
          <w:rFonts w:ascii="Lucida Sans" w:hAnsi="Lucida Sans"/>
        </w:rPr>
        <w:t>institutionalisation</w:t>
      </w:r>
      <w:proofErr w:type="spellEnd"/>
      <w:r>
        <w:rPr>
          <w:rFonts w:ascii="Lucida Sans" w:hAnsi="Lucida Sans"/>
        </w:rPr>
        <w:t>; and young women and girls.</w:t>
      </w:r>
    </w:p>
    <w:p w:rsidR="00881CDA" w:rsidRPr="00E102F1" w:rsidRDefault="00881CDA" w:rsidP="00881CDA">
      <w:pPr>
        <w:pStyle w:val="ListParagraph"/>
        <w:numPr>
          <w:ilvl w:val="0"/>
          <w:numId w:val="3"/>
        </w:numPr>
        <w:spacing w:before="120"/>
        <w:jc w:val="both"/>
        <w:rPr>
          <w:rFonts w:ascii="Lucida Sans" w:hAnsi="Lucida Sans"/>
        </w:rPr>
      </w:pPr>
      <w:r>
        <w:rPr>
          <w:rFonts w:ascii="Lucida Sans" w:hAnsi="Lucida Sans"/>
          <w:b/>
        </w:rPr>
        <w:t xml:space="preserve">Discussing </w:t>
      </w:r>
      <w:r w:rsidRPr="00E102F1">
        <w:rPr>
          <w:rFonts w:ascii="Lucida Sans" w:hAnsi="Lucida Sans"/>
          <w:b/>
        </w:rPr>
        <w:t xml:space="preserve">Aboriginal and Torres Strait Islander </w:t>
      </w:r>
      <w:r>
        <w:rPr>
          <w:rFonts w:ascii="Lucida Sans" w:hAnsi="Lucida Sans"/>
          <w:b/>
        </w:rPr>
        <w:t xml:space="preserve">peoples’ </w:t>
      </w:r>
      <w:r w:rsidRPr="00E102F1">
        <w:rPr>
          <w:rFonts w:ascii="Lucida Sans" w:hAnsi="Lucida Sans"/>
          <w:b/>
        </w:rPr>
        <w:t>human rights</w:t>
      </w:r>
      <w:r w:rsidRPr="00E102F1">
        <w:rPr>
          <w:rFonts w:ascii="Lucida Sans" w:hAnsi="Lucida Sans"/>
        </w:rPr>
        <w:t xml:space="preserve"> - </w:t>
      </w:r>
      <w:r>
        <w:rPr>
          <w:rFonts w:ascii="Lucida Sans" w:hAnsi="Lucida Sans"/>
        </w:rPr>
        <w:t>f</w:t>
      </w:r>
      <w:r w:rsidRPr="00E102F1">
        <w:rPr>
          <w:rFonts w:ascii="Lucida Sans" w:hAnsi="Lucida Sans"/>
        </w:rPr>
        <w:t>ailure to mention</w:t>
      </w:r>
      <w:r>
        <w:rPr>
          <w:rFonts w:ascii="Lucida Sans" w:hAnsi="Lucida Sans"/>
        </w:rPr>
        <w:t>:</w:t>
      </w:r>
      <w:r w:rsidRPr="00E102F1">
        <w:rPr>
          <w:rFonts w:ascii="Lucida Sans" w:hAnsi="Lucida Sans"/>
        </w:rPr>
        <w:t xml:space="preserve"> the need for reconciliation; the Stolen Generations</w:t>
      </w:r>
      <w:r>
        <w:rPr>
          <w:rFonts w:ascii="Lucida Sans" w:hAnsi="Lucida Sans"/>
        </w:rPr>
        <w:t xml:space="preserve"> and</w:t>
      </w:r>
      <w:r w:rsidRPr="00E102F1">
        <w:rPr>
          <w:rFonts w:ascii="Lucida Sans" w:hAnsi="Lucida Sans"/>
        </w:rPr>
        <w:t xml:space="preserve"> compensation; </w:t>
      </w:r>
      <w:r w:rsidRPr="00E102F1">
        <w:rPr>
          <w:rFonts w:ascii="Lucida Sans" w:hAnsi="Lucida Sans"/>
          <w:i/>
        </w:rPr>
        <w:t>Stolen Wages</w:t>
      </w:r>
      <w:r w:rsidRPr="00E102F1">
        <w:rPr>
          <w:rFonts w:ascii="Lucida Sans" w:hAnsi="Lucida Sans"/>
        </w:rPr>
        <w:t xml:space="preserve">; education of the </w:t>
      </w:r>
      <w:r>
        <w:rPr>
          <w:rFonts w:ascii="Lucida Sans" w:hAnsi="Lucida Sans"/>
        </w:rPr>
        <w:t>non-Indigenous</w:t>
      </w:r>
      <w:r w:rsidRPr="00E102F1">
        <w:rPr>
          <w:rFonts w:ascii="Lucida Sans" w:hAnsi="Lucida Sans"/>
        </w:rPr>
        <w:t xml:space="preserve"> community about Indigenous rights, CERD</w:t>
      </w:r>
      <w:r>
        <w:rPr>
          <w:rFonts w:ascii="Lucida Sans" w:hAnsi="Lucida Sans"/>
        </w:rPr>
        <w:t>,</w:t>
      </w:r>
      <w:r w:rsidRPr="00E102F1">
        <w:rPr>
          <w:rFonts w:ascii="Lucida Sans" w:hAnsi="Lucida Sans"/>
        </w:rPr>
        <w:t xml:space="preserve"> and the Declaration on the Rights of Indigenous Peoples</w:t>
      </w:r>
      <w:r w:rsidRPr="00E102F1">
        <w:rPr>
          <w:rFonts w:ascii="Lucida Sans" w:hAnsi="Lucida Sans" w:cs="Arial"/>
          <w:bCs/>
        </w:rPr>
        <w:t>; and</w:t>
      </w:r>
      <w:r w:rsidRPr="00E102F1">
        <w:rPr>
          <w:rFonts w:cs="Arial"/>
          <w:b/>
          <w:bCs/>
        </w:rPr>
        <w:t xml:space="preserve"> </w:t>
      </w:r>
      <w:r w:rsidRPr="00E102F1">
        <w:rPr>
          <w:rFonts w:ascii="Lucida Sans" w:hAnsi="Lucida Sans"/>
        </w:rPr>
        <w:t>protection</w:t>
      </w:r>
      <w:r w:rsidR="00BB54EB">
        <w:rPr>
          <w:rFonts w:ascii="Lucida Sans" w:hAnsi="Lucida Sans"/>
        </w:rPr>
        <w:t xml:space="preserve"> and promotion</w:t>
      </w:r>
      <w:r w:rsidRPr="00E102F1">
        <w:rPr>
          <w:rFonts w:ascii="Lucida Sans" w:hAnsi="Lucida Sans"/>
        </w:rPr>
        <w:t xml:space="preserve"> of Aboriginal and Torres Strait Islander land, law and culture.</w:t>
      </w:r>
    </w:p>
    <w:p w:rsidR="00881CDA" w:rsidRPr="009C2D61" w:rsidRDefault="00881CDA" w:rsidP="00881CDA">
      <w:pPr>
        <w:pStyle w:val="ListParagraph"/>
        <w:numPr>
          <w:ilvl w:val="0"/>
          <w:numId w:val="3"/>
        </w:numPr>
        <w:spacing w:before="120"/>
        <w:jc w:val="both"/>
        <w:rPr>
          <w:rFonts w:ascii="Lucida Sans" w:hAnsi="Lucida Sans"/>
          <w:b/>
        </w:rPr>
      </w:pPr>
      <w:r>
        <w:rPr>
          <w:rFonts w:ascii="Lucida Sans" w:hAnsi="Lucida Sans"/>
          <w:b/>
        </w:rPr>
        <w:t>Asserting the rights</w:t>
      </w:r>
      <w:r w:rsidRPr="009C2D61">
        <w:rPr>
          <w:rFonts w:ascii="Lucida Sans" w:hAnsi="Lucida Sans"/>
          <w:b/>
        </w:rPr>
        <w:t xml:space="preserve"> of specific groups in the community</w:t>
      </w:r>
      <w:r>
        <w:rPr>
          <w:rFonts w:ascii="Lucida Sans" w:hAnsi="Lucida Sans"/>
          <w:b/>
        </w:rPr>
        <w:t xml:space="preserve"> – </w:t>
      </w:r>
      <w:r w:rsidRPr="009C2D61">
        <w:rPr>
          <w:rFonts w:ascii="Lucida Sans" w:hAnsi="Lucida Sans"/>
        </w:rPr>
        <w:t xml:space="preserve">including </w:t>
      </w:r>
      <w:r>
        <w:rPr>
          <w:rFonts w:ascii="Lucida Sans" w:hAnsi="Lucida Sans"/>
        </w:rPr>
        <w:t xml:space="preserve">the need for protection against </w:t>
      </w:r>
      <w:r w:rsidRPr="009C2D61">
        <w:rPr>
          <w:rFonts w:ascii="Lucida Sans" w:hAnsi="Lucida Sans"/>
        </w:rPr>
        <w:t>racial vilification</w:t>
      </w:r>
      <w:r>
        <w:rPr>
          <w:rFonts w:ascii="Lucida Sans" w:hAnsi="Lucida Sans"/>
        </w:rPr>
        <w:t xml:space="preserve">; discriminatory treatment of visa applicants from particular countries; and mandatory detention which has a highly punitive effect (despite claims that </w:t>
      </w:r>
      <w:r w:rsidRPr="00915B72">
        <w:rPr>
          <w:rFonts w:ascii="Lucida Sans" w:hAnsi="Lucida Sans"/>
          <w:i/>
        </w:rPr>
        <w:t>immigration detention is administrative in nature</w:t>
      </w:r>
      <w:r>
        <w:rPr>
          <w:rStyle w:val="EndnoteReference"/>
          <w:rFonts w:ascii="Lucida Sans" w:hAnsi="Lucida Sans"/>
          <w:i/>
        </w:rPr>
        <w:endnoteReference w:id="4"/>
      </w:r>
      <w:r>
        <w:rPr>
          <w:rFonts w:ascii="Lucida Sans" w:hAnsi="Lucida Sans"/>
        </w:rPr>
        <w:t>).</w:t>
      </w:r>
    </w:p>
    <w:p w:rsidR="00881CDA" w:rsidRDefault="00881CDA" w:rsidP="00881CDA">
      <w:pPr>
        <w:pStyle w:val="ListParagraph"/>
        <w:numPr>
          <w:ilvl w:val="0"/>
          <w:numId w:val="3"/>
        </w:numPr>
        <w:spacing w:before="120"/>
        <w:jc w:val="both"/>
        <w:rPr>
          <w:rFonts w:ascii="Lucida Sans" w:hAnsi="Lucida Sans"/>
        </w:rPr>
      </w:pPr>
      <w:r>
        <w:rPr>
          <w:rFonts w:ascii="Lucida Sans" w:hAnsi="Lucida Sans"/>
          <w:b/>
        </w:rPr>
        <w:t>Protecting community members from</w:t>
      </w:r>
      <w:r w:rsidRPr="009C2D61">
        <w:rPr>
          <w:rFonts w:ascii="Lucida Sans" w:hAnsi="Lucida Sans"/>
          <w:b/>
        </w:rPr>
        <w:t xml:space="preserve"> abuse of power</w:t>
      </w:r>
      <w:r>
        <w:rPr>
          <w:rFonts w:ascii="Lucida Sans" w:hAnsi="Lucida Sans"/>
          <w:b/>
        </w:rPr>
        <w:t xml:space="preserve"> by police and correctional authorities</w:t>
      </w:r>
      <w:r w:rsidRPr="009C2D61">
        <w:rPr>
          <w:rFonts w:ascii="Lucida Sans" w:hAnsi="Lucida Sans"/>
        </w:rPr>
        <w:t xml:space="preserve"> - reparation for victims of police use of force</w:t>
      </w:r>
      <w:r>
        <w:rPr>
          <w:rFonts w:ascii="Lucida Sans" w:hAnsi="Lucida Sans"/>
        </w:rPr>
        <w:t>;</w:t>
      </w:r>
      <w:r w:rsidRPr="009C2D61">
        <w:rPr>
          <w:rFonts w:ascii="Lucida Sans" w:hAnsi="Lucida Sans"/>
        </w:rPr>
        <w:t xml:space="preserve"> the effect of broad police powers on children</w:t>
      </w:r>
      <w:r>
        <w:rPr>
          <w:rFonts w:ascii="Lucida Sans" w:hAnsi="Lucida Sans"/>
        </w:rPr>
        <w:t>;</w:t>
      </w:r>
      <w:r w:rsidRPr="009C2D61">
        <w:rPr>
          <w:rFonts w:ascii="Lucida Sans" w:hAnsi="Lucida Sans"/>
        </w:rPr>
        <w:t xml:space="preserve"> transportation of prisoners and detainees</w:t>
      </w:r>
      <w:r>
        <w:rPr>
          <w:rFonts w:ascii="Lucida Sans" w:hAnsi="Lucida Sans"/>
        </w:rPr>
        <w:t>; and</w:t>
      </w:r>
      <w:r w:rsidRPr="009C2D61">
        <w:rPr>
          <w:rFonts w:ascii="Lucida Sans" w:hAnsi="Lucida Sans"/>
        </w:rPr>
        <w:t xml:space="preserve"> prison overcrowding.</w:t>
      </w:r>
    </w:p>
    <w:p w:rsidR="00881CDA" w:rsidRPr="00915B72" w:rsidRDefault="00881CDA" w:rsidP="00881CDA">
      <w:pPr>
        <w:pStyle w:val="ListParagraph"/>
        <w:numPr>
          <w:ilvl w:val="0"/>
          <w:numId w:val="3"/>
        </w:numPr>
        <w:spacing w:before="120"/>
        <w:jc w:val="both"/>
        <w:rPr>
          <w:rFonts w:ascii="Lucida Sans" w:hAnsi="Lucida Sans"/>
        </w:rPr>
      </w:pPr>
      <w:r>
        <w:rPr>
          <w:rFonts w:ascii="Lucida Sans" w:hAnsi="Lucida Sans"/>
          <w:b/>
        </w:rPr>
        <w:t xml:space="preserve">Advocating a rights-based approach to supporting human rights - </w:t>
      </w:r>
      <w:r w:rsidRPr="00701B61">
        <w:rPr>
          <w:rFonts w:ascii="Lucida Sans" w:hAnsi="Lucida Sans"/>
        </w:rPr>
        <w:t>empowerment of people whose rights have been breached</w:t>
      </w:r>
      <w:r>
        <w:rPr>
          <w:rFonts w:ascii="Lucida Sans" w:hAnsi="Lucida Sans"/>
        </w:rPr>
        <w:t xml:space="preserve">, </w:t>
      </w:r>
      <w:r w:rsidRPr="00915B72">
        <w:rPr>
          <w:rFonts w:ascii="Lucida Sans" w:hAnsi="Lucida Sans"/>
        </w:rPr>
        <w:t>particularly their</w:t>
      </w:r>
      <w:r>
        <w:rPr>
          <w:rFonts w:ascii="Lucida Sans" w:hAnsi="Lucida Sans"/>
        </w:rPr>
        <w:t xml:space="preserve"> right to active, informed and influential</w:t>
      </w:r>
      <w:r w:rsidRPr="00915B72">
        <w:rPr>
          <w:rFonts w:ascii="Lucida Sans" w:hAnsi="Lucida Sans"/>
        </w:rPr>
        <w:t xml:space="preserve"> participation in decision-making which affects their lives</w:t>
      </w:r>
      <w:r>
        <w:rPr>
          <w:rFonts w:ascii="Lucida Sans" w:hAnsi="Lucida Sans"/>
        </w:rPr>
        <w:t xml:space="preserve">. </w:t>
      </w:r>
    </w:p>
    <w:p w:rsidR="00881CDA" w:rsidRDefault="00881CDA" w:rsidP="00881CDA">
      <w:pPr>
        <w:pStyle w:val="ListParagraph"/>
        <w:numPr>
          <w:ilvl w:val="0"/>
          <w:numId w:val="3"/>
        </w:numPr>
        <w:spacing w:before="120"/>
        <w:jc w:val="both"/>
        <w:rPr>
          <w:rFonts w:ascii="Lucida Sans" w:hAnsi="Lucida Sans"/>
        </w:rPr>
      </w:pPr>
      <w:r>
        <w:rPr>
          <w:rFonts w:ascii="Lucida Sans" w:hAnsi="Lucida Sans"/>
          <w:b/>
        </w:rPr>
        <w:t xml:space="preserve">Addressing accessible means to address breaches of human rights </w:t>
      </w:r>
      <w:r>
        <w:rPr>
          <w:rFonts w:ascii="Lucida Sans" w:hAnsi="Lucida Sans"/>
        </w:rPr>
        <w:t>– including judicial remedies for the full range of economic, social and cultural rights (including areas identified above); making complaints systems accessible for the general public, particularly those people most likely to experience breaches; and valuing and sustainable resourcing of small to medium sized NGO’s which advocate for those most affected by breaches.</w:t>
      </w:r>
    </w:p>
    <w:p w:rsidR="00D27491" w:rsidRDefault="00D27491" w:rsidP="008C4A6D">
      <w:pPr>
        <w:jc w:val="center"/>
        <w:rPr>
          <w:rFonts w:ascii="Lucida Handwriting" w:hAnsi="Lucida Handwriting"/>
          <w:b/>
          <w:color w:val="7030A0"/>
          <w:sz w:val="36"/>
          <w:szCs w:val="36"/>
        </w:rPr>
      </w:pPr>
    </w:p>
    <w:p w:rsidR="007D334E" w:rsidRDefault="007D334E" w:rsidP="008C4A6D">
      <w:pPr>
        <w:jc w:val="center"/>
        <w:rPr>
          <w:rFonts w:ascii="Lucida Handwriting" w:hAnsi="Lucida Handwriting"/>
          <w:b/>
          <w:color w:val="7030A0"/>
          <w:sz w:val="36"/>
          <w:szCs w:val="36"/>
        </w:rPr>
      </w:pPr>
    </w:p>
    <w:p w:rsidR="00D27491" w:rsidRPr="00601E9B" w:rsidRDefault="00D27491" w:rsidP="008C4A6D">
      <w:pPr>
        <w:jc w:val="center"/>
        <w:rPr>
          <w:rFonts w:ascii="Lucida Handwriting" w:hAnsi="Lucida Handwriting"/>
          <w:b/>
          <w:color w:val="7030A0"/>
          <w:sz w:val="36"/>
          <w:szCs w:val="36"/>
        </w:rPr>
      </w:pPr>
      <w:r>
        <w:rPr>
          <w:rFonts w:ascii="Lucida Handwriting" w:hAnsi="Lucida Handwriting"/>
          <w:b/>
          <w:color w:val="7030A0"/>
          <w:sz w:val="36"/>
          <w:szCs w:val="36"/>
        </w:rPr>
        <w:t>Limitations of this Submission</w:t>
      </w:r>
    </w:p>
    <w:p w:rsidR="00D27491" w:rsidRPr="00880F8D" w:rsidRDefault="00D27491" w:rsidP="008C4A6D">
      <w:pPr>
        <w:rPr>
          <w:rFonts w:ascii="Lucida Sans" w:hAnsi="Lucida Sans"/>
        </w:rPr>
      </w:pPr>
    </w:p>
    <w:p w:rsidR="00D27491" w:rsidRPr="00880F8D" w:rsidRDefault="00D325E6" w:rsidP="008C4A6D">
      <w:pPr>
        <w:jc w:val="both"/>
        <w:rPr>
          <w:rFonts w:ascii="Lucida Sans" w:hAnsi="Lucida Sans"/>
        </w:rPr>
      </w:pPr>
      <w:r>
        <w:rPr>
          <w:rFonts w:ascii="Lucida Sans" w:hAnsi="Lucida Sans"/>
        </w:rPr>
        <w:t xml:space="preserve">The remainder of this response </w:t>
      </w:r>
      <w:r w:rsidR="00E62463">
        <w:rPr>
          <w:rFonts w:ascii="Lucida Sans" w:hAnsi="Lucida Sans"/>
        </w:rPr>
        <w:t>focuses on</w:t>
      </w:r>
      <w:r>
        <w:rPr>
          <w:rFonts w:ascii="Lucida Sans" w:hAnsi="Lucida Sans"/>
        </w:rPr>
        <w:t xml:space="preserve"> issues directly related to the human rights of criminalised women, particularly women in prison.  This in no way diminishes SIS’s wider concerns about the lack of details in the Baseline Study in many areas. </w:t>
      </w:r>
    </w:p>
    <w:p w:rsidR="00D27491" w:rsidRDefault="00D27491" w:rsidP="008C4A6D">
      <w:pPr>
        <w:jc w:val="center"/>
        <w:rPr>
          <w:rFonts w:ascii="Lucida Handwriting" w:hAnsi="Lucida Handwriting"/>
          <w:b/>
          <w:color w:val="7030A0"/>
          <w:sz w:val="36"/>
          <w:szCs w:val="36"/>
        </w:rPr>
      </w:pPr>
    </w:p>
    <w:p w:rsidR="00D27491" w:rsidRPr="00601E9B" w:rsidRDefault="00D27491" w:rsidP="008C4A6D">
      <w:pPr>
        <w:jc w:val="center"/>
        <w:rPr>
          <w:rFonts w:ascii="Lucida Handwriting" w:hAnsi="Lucida Handwriting"/>
          <w:b/>
          <w:color w:val="7030A0"/>
          <w:sz w:val="36"/>
          <w:szCs w:val="36"/>
        </w:rPr>
      </w:pPr>
      <w:r>
        <w:rPr>
          <w:rFonts w:ascii="Lucida Handwriting" w:hAnsi="Lucida Handwriting"/>
          <w:b/>
          <w:color w:val="7030A0"/>
          <w:sz w:val="36"/>
          <w:szCs w:val="36"/>
        </w:rPr>
        <w:lastRenderedPageBreak/>
        <w:t>Feedback on the Introduction</w:t>
      </w:r>
    </w:p>
    <w:p w:rsidR="00D27491" w:rsidRPr="00880F8D" w:rsidRDefault="00D27491" w:rsidP="008C4A6D">
      <w:pPr>
        <w:rPr>
          <w:rFonts w:ascii="Lucida Sans" w:hAnsi="Lucida Sans"/>
        </w:rPr>
      </w:pPr>
    </w:p>
    <w:p w:rsidR="00D27491" w:rsidRDefault="001042C2" w:rsidP="008C4A6D">
      <w:pPr>
        <w:jc w:val="both"/>
        <w:rPr>
          <w:rFonts w:ascii="Lucida Sans" w:hAnsi="Lucida Sans"/>
        </w:rPr>
      </w:pPr>
      <w:r>
        <w:rPr>
          <w:rFonts w:ascii="Lucida Sans" w:hAnsi="Lucida Sans"/>
        </w:rPr>
        <w:t xml:space="preserve">SIS is concerned that the Baseline Study is proposed to respond only to Australia’s responses to the UPR.  </w:t>
      </w:r>
      <w:proofErr w:type="gramStart"/>
      <w:r>
        <w:rPr>
          <w:rFonts w:ascii="Lucida Sans" w:hAnsi="Lucida Sans"/>
        </w:rPr>
        <w:t>Members</w:t>
      </w:r>
      <w:proofErr w:type="gramEnd"/>
      <w:r>
        <w:rPr>
          <w:rFonts w:ascii="Lucida Sans" w:hAnsi="Lucida Sans"/>
        </w:rPr>
        <w:t xml:space="preserve"> countries of the Human Rights Council made 147 recommendations in response to Australia’s submission to the UPR.  On 8 June 2011, Australia responded to these recommendations.</w:t>
      </w:r>
      <w:r w:rsidR="00BB54EB">
        <w:rPr>
          <w:rFonts w:ascii="Lucida Sans" w:hAnsi="Lucida Sans"/>
        </w:rPr>
        <w:t xml:space="preserve">  Whilst these are occasionally mentioned in very general terms in the Baseline Study, specific recommendations and concerns are rarely articulated and the issues they raise are rarely addressed.</w:t>
      </w:r>
    </w:p>
    <w:p w:rsidR="001042C2" w:rsidRDefault="001042C2" w:rsidP="008C4A6D">
      <w:pPr>
        <w:jc w:val="both"/>
        <w:rPr>
          <w:rFonts w:ascii="Lucida Sans" w:hAnsi="Lucida Sans"/>
        </w:rPr>
      </w:pPr>
    </w:p>
    <w:p w:rsidR="00D27491" w:rsidRPr="001042C2" w:rsidRDefault="001042C2" w:rsidP="001042C2">
      <w:pPr>
        <w:jc w:val="both"/>
        <w:rPr>
          <w:rFonts w:ascii="Lucida Sans" w:hAnsi="Lucida Sans"/>
        </w:rPr>
      </w:pPr>
      <w:r>
        <w:rPr>
          <w:rFonts w:ascii="Lucida Sans" w:hAnsi="Lucida Sans"/>
        </w:rPr>
        <w:t xml:space="preserve">At the very least, the Baseline Study should explicitly provide data relevant to </w:t>
      </w:r>
      <w:r w:rsidR="00E62463">
        <w:rPr>
          <w:rFonts w:ascii="Lucida Sans" w:hAnsi="Lucida Sans"/>
        </w:rPr>
        <w:t>the implied criticisms underlying each of</w:t>
      </w:r>
      <w:r w:rsidR="00881CDA">
        <w:rPr>
          <w:rFonts w:ascii="Lucida Sans" w:hAnsi="Lucida Sans"/>
        </w:rPr>
        <w:t xml:space="preserve"> these recommendations.  Only then, can the strategies proposed by other countries be properly considered during the process of developing the National Human Rights Action Plan.</w:t>
      </w:r>
    </w:p>
    <w:p w:rsidR="00D27491" w:rsidRDefault="00D27491" w:rsidP="008C4A6D">
      <w:pPr>
        <w:jc w:val="center"/>
        <w:rPr>
          <w:rFonts w:ascii="Lucida Handwriting" w:hAnsi="Lucida Handwriting"/>
          <w:b/>
          <w:color w:val="7030A0"/>
          <w:sz w:val="36"/>
          <w:szCs w:val="36"/>
        </w:rPr>
      </w:pPr>
    </w:p>
    <w:p w:rsidR="00881CDA" w:rsidRDefault="00881CDA" w:rsidP="008C4A6D">
      <w:pPr>
        <w:jc w:val="center"/>
        <w:rPr>
          <w:rFonts w:ascii="Lucida Handwriting" w:hAnsi="Lucida Handwriting"/>
          <w:b/>
          <w:color w:val="7030A0"/>
          <w:sz w:val="36"/>
          <w:szCs w:val="36"/>
        </w:rPr>
      </w:pPr>
    </w:p>
    <w:p w:rsidR="00D27491" w:rsidRPr="00601E9B" w:rsidRDefault="00D27491" w:rsidP="008C4A6D">
      <w:pPr>
        <w:jc w:val="center"/>
        <w:rPr>
          <w:rFonts w:ascii="Lucida Handwriting" w:hAnsi="Lucida Handwriting"/>
          <w:b/>
          <w:color w:val="7030A0"/>
          <w:sz w:val="36"/>
          <w:szCs w:val="36"/>
        </w:rPr>
      </w:pPr>
      <w:r>
        <w:rPr>
          <w:rFonts w:ascii="Lucida Handwriting" w:hAnsi="Lucida Handwriting"/>
          <w:b/>
          <w:color w:val="7030A0"/>
          <w:sz w:val="36"/>
          <w:szCs w:val="36"/>
        </w:rPr>
        <w:t>Feedback on Chapter 1</w:t>
      </w:r>
    </w:p>
    <w:p w:rsidR="00D27491" w:rsidRPr="00880F8D" w:rsidRDefault="00D27491" w:rsidP="008C4A6D">
      <w:pPr>
        <w:rPr>
          <w:rFonts w:ascii="Lucida Sans" w:hAnsi="Lucida Sans"/>
        </w:rPr>
      </w:pPr>
    </w:p>
    <w:p w:rsidR="00881CDA" w:rsidRDefault="001042C2" w:rsidP="001042C2">
      <w:pPr>
        <w:jc w:val="both"/>
        <w:rPr>
          <w:rFonts w:ascii="Lucida Sans" w:hAnsi="Lucida Sans"/>
        </w:rPr>
      </w:pPr>
      <w:r>
        <w:rPr>
          <w:rFonts w:ascii="Lucida Sans" w:hAnsi="Lucida Sans"/>
        </w:rPr>
        <w:t xml:space="preserve">SIS continues to hold grave concerns about Australia’s failure to </w:t>
      </w:r>
      <w:r w:rsidRPr="00673AE1">
        <w:rPr>
          <w:rFonts w:ascii="Lucida Sans" w:hAnsi="Lucida Sans"/>
          <w:b/>
        </w:rPr>
        <w:t xml:space="preserve">unreservedly support and </w:t>
      </w:r>
      <w:proofErr w:type="gramStart"/>
      <w:r w:rsidRPr="00673AE1">
        <w:rPr>
          <w:rFonts w:ascii="Lucida Sans" w:hAnsi="Lucida Sans"/>
          <w:b/>
        </w:rPr>
        <w:t>legislate</w:t>
      </w:r>
      <w:proofErr w:type="gramEnd"/>
      <w:r w:rsidRPr="00673AE1">
        <w:rPr>
          <w:rFonts w:ascii="Lucida Sans" w:hAnsi="Lucida Sans"/>
          <w:b/>
        </w:rPr>
        <w:t xml:space="preserve"> human rights.</w:t>
      </w:r>
      <w:r>
        <w:rPr>
          <w:rFonts w:ascii="Lucida Sans" w:hAnsi="Lucida Sans"/>
        </w:rPr>
        <w:t xml:space="preserve">  If Australia’s human rights track record and future prognosis is as promising as suggested in documents such as Australia’s national review report to the </w:t>
      </w:r>
      <w:r w:rsidR="00E433F1">
        <w:rPr>
          <w:rFonts w:ascii="Lucida Sans" w:hAnsi="Lucida Sans"/>
        </w:rPr>
        <w:t>UPR</w:t>
      </w:r>
      <w:r>
        <w:rPr>
          <w:rFonts w:ascii="Lucida Sans" w:hAnsi="Lucida Sans"/>
        </w:rPr>
        <w:t>, there would be no reason for the Australian Government to fear placing the weight of law behind citizen’s human rights.  This underpinning concern is reflected in</w:t>
      </w:r>
      <w:r w:rsidR="009E32EB">
        <w:rPr>
          <w:rFonts w:ascii="Lucida Sans" w:hAnsi="Lucida Sans"/>
        </w:rPr>
        <w:t xml:space="preserve"> many of the</w:t>
      </w:r>
      <w:r>
        <w:rPr>
          <w:rFonts w:ascii="Lucida Sans" w:hAnsi="Lucida Sans"/>
        </w:rPr>
        <w:t xml:space="preserve"> </w:t>
      </w:r>
      <w:r w:rsidR="00881CDA">
        <w:rPr>
          <w:rFonts w:ascii="Lucida Sans" w:hAnsi="Lucida Sans"/>
        </w:rPr>
        <w:t>147</w:t>
      </w:r>
      <w:r>
        <w:rPr>
          <w:rFonts w:ascii="Lucida Sans" w:hAnsi="Lucida Sans"/>
        </w:rPr>
        <w:t xml:space="preserve"> recommendations from member countries of the UN Human Rights Counci</w:t>
      </w:r>
      <w:r w:rsidR="00E62463">
        <w:rPr>
          <w:rFonts w:ascii="Lucida Sans" w:hAnsi="Lucida Sans"/>
        </w:rPr>
        <w:t>l</w:t>
      </w:r>
      <w:r>
        <w:rPr>
          <w:rFonts w:ascii="Lucida Sans" w:hAnsi="Lucida Sans"/>
        </w:rPr>
        <w:t xml:space="preserve">.  </w:t>
      </w:r>
    </w:p>
    <w:p w:rsidR="00E433F1" w:rsidRDefault="00E433F1" w:rsidP="00E433F1">
      <w:pPr>
        <w:jc w:val="both"/>
        <w:rPr>
          <w:rFonts w:ascii="Lucida Sans" w:hAnsi="Lucida Sans"/>
        </w:rPr>
      </w:pPr>
    </w:p>
    <w:p w:rsidR="009E32EB" w:rsidRDefault="00E433F1" w:rsidP="001042C2">
      <w:pPr>
        <w:jc w:val="both"/>
        <w:rPr>
          <w:rFonts w:ascii="Lucida Sans" w:hAnsi="Lucida Sans"/>
        </w:rPr>
      </w:pPr>
      <w:r>
        <w:rPr>
          <w:rFonts w:ascii="Lucida Sans" w:hAnsi="Lucida Sans"/>
        </w:rPr>
        <w:t>6 recommendations, initiated by 9 countries</w:t>
      </w:r>
      <w:r>
        <w:rPr>
          <w:rStyle w:val="EndnoteReference"/>
          <w:rFonts w:ascii="Lucida Sans" w:hAnsi="Lucida Sans"/>
        </w:rPr>
        <w:endnoteReference w:id="5"/>
      </w:r>
      <w:r>
        <w:rPr>
          <w:rFonts w:ascii="Lucida Sans" w:hAnsi="Lucida Sans"/>
        </w:rPr>
        <w:t xml:space="preserve">, sought legislative change to incorporate Australia’s international human rights obligations into domestic law.   </w:t>
      </w:r>
      <w:r w:rsidR="00E62463">
        <w:rPr>
          <w:rFonts w:ascii="Lucida Sans" w:hAnsi="Lucida Sans"/>
        </w:rPr>
        <w:t xml:space="preserve">The Australian Government </w:t>
      </w:r>
      <w:r>
        <w:rPr>
          <w:rFonts w:ascii="Lucida Sans" w:hAnsi="Lucida Sans"/>
        </w:rPr>
        <w:t>rejected even the consideration of a comprehensive Human Rights Act outright</w:t>
      </w:r>
      <w:r>
        <w:rPr>
          <w:rStyle w:val="EndnoteReference"/>
          <w:rFonts w:ascii="Lucida Sans" w:hAnsi="Lucida Sans"/>
        </w:rPr>
        <w:endnoteReference w:id="6"/>
      </w:r>
      <w:r>
        <w:rPr>
          <w:rFonts w:ascii="Lucida Sans" w:hAnsi="Lucida Sans"/>
        </w:rPr>
        <w:t xml:space="preserve">.  </w:t>
      </w:r>
      <w:r w:rsidR="00E62463">
        <w:rPr>
          <w:rFonts w:ascii="Lucida Sans" w:hAnsi="Lucida Sans"/>
        </w:rPr>
        <w:t xml:space="preserve">The </w:t>
      </w:r>
      <w:r w:rsidR="009E32EB">
        <w:rPr>
          <w:rFonts w:ascii="Lucida Sans" w:hAnsi="Lucida Sans"/>
        </w:rPr>
        <w:t>current Australian system relies on human rights bodies with advisory powers alone</w:t>
      </w:r>
      <w:r w:rsidR="00E62463">
        <w:rPr>
          <w:rFonts w:ascii="Lucida Sans" w:hAnsi="Lucida Sans"/>
        </w:rPr>
        <w:t xml:space="preserve">.  </w:t>
      </w:r>
      <w:r w:rsidR="009E32EB">
        <w:rPr>
          <w:rFonts w:ascii="Lucida Sans" w:hAnsi="Lucida Sans"/>
        </w:rPr>
        <w:t xml:space="preserve"> </w:t>
      </w:r>
      <w:r w:rsidR="00E62463">
        <w:rPr>
          <w:rFonts w:ascii="Lucida Sans" w:hAnsi="Lucida Sans"/>
        </w:rPr>
        <w:t xml:space="preserve">As evidenced through the examples below, this system </w:t>
      </w:r>
      <w:r w:rsidR="009E32EB">
        <w:rPr>
          <w:rFonts w:ascii="Lucida Sans" w:hAnsi="Lucida Sans"/>
        </w:rPr>
        <w:t xml:space="preserve">has been patently inadequate in protecting the rights of </w:t>
      </w:r>
      <w:r w:rsidR="00E04D3A">
        <w:rPr>
          <w:rFonts w:ascii="Lucida Sans" w:hAnsi="Lucida Sans"/>
        </w:rPr>
        <w:t xml:space="preserve">many </w:t>
      </w:r>
      <w:r w:rsidR="009E32EB">
        <w:rPr>
          <w:rFonts w:ascii="Lucida Sans" w:hAnsi="Lucida Sans"/>
        </w:rPr>
        <w:t>Australian</w:t>
      </w:r>
      <w:r w:rsidR="00E04D3A">
        <w:rPr>
          <w:rFonts w:ascii="Lucida Sans" w:hAnsi="Lucida Sans"/>
        </w:rPr>
        <w:t xml:space="preserve"> residents</w:t>
      </w:r>
      <w:r w:rsidR="009E32EB">
        <w:rPr>
          <w:rFonts w:ascii="Lucida Sans" w:hAnsi="Lucida Sans"/>
        </w:rPr>
        <w:t xml:space="preserve"> – particularly socially disadvantaged and </w:t>
      </w:r>
      <w:proofErr w:type="spellStart"/>
      <w:r w:rsidR="009E32EB">
        <w:rPr>
          <w:rFonts w:ascii="Lucida Sans" w:hAnsi="Lucida Sans"/>
        </w:rPr>
        <w:t>marginalised</w:t>
      </w:r>
      <w:proofErr w:type="spellEnd"/>
      <w:r w:rsidR="009E32EB">
        <w:rPr>
          <w:rFonts w:ascii="Lucida Sans" w:hAnsi="Lucida Sans"/>
        </w:rPr>
        <w:t xml:space="preserve"> Australians.</w:t>
      </w:r>
    </w:p>
    <w:p w:rsidR="009E32EB" w:rsidRDefault="009E32EB" w:rsidP="001042C2">
      <w:pPr>
        <w:jc w:val="both"/>
        <w:rPr>
          <w:rFonts w:ascii="Lucida Sans" w:hAnsi="Lucida Sans"/>
        </w:rPr>
      </w:pPr>
    </w:p>
    <w:p w:rsidR="00881CDA" w:rsidRDefault="00E433F1" w:rsidP="001042C2">
      <w:pPr>
        <w:jc w:val="both"/>
        <w:rPr>
          <w:rFonts w:ascii="Lucida Sans" w:hAnsi="Lucida Sans"/>
        </w:rPr>
      </w:pPr>
      <w:r>
        <w:rPr>
          <w:rFonts w:ascii="Lucida Sans" w:hAnsi="Lucida Sans"/>
        </w:rPr>
        <w:t xml:space="preserve">A further </w:t>
      </w:r>
      <w:r w:rsidR="001042C2">
        <w:rPr>
          <w:rFonts w:ascii="Lucida Sans" w:hAnsi="Lucida Sans"/>
        </w:rPr>
        <w:t>4</w:t>
      </w:r>
      <w:r w:rsidR="00881CDA">
        <w:rPr>
          <w:rFonts w:ascii="Lucida Sans" w:hAnsi="Lucida Sans"/>
        </w:rPr>
        <w:t xml:space="preserve"> recommendat</w:t>
      </w:r>
      <w:r>
        <w:rPr>
          <w:rFonts w:ascii="Lucida Sans" w:hAnsi="Lucida Sans"/>
        </w:rPr>
        <w:t>i</w:t>
      </w:r>
      <w:r w:rsidR="00881CDA">
        <w:rPr>
          <w:rFonts w:ascii="Lucida Sans" w:hAnsi="Lucida Sans"/>
        </w:rPr>
        <w:t>ons</w:t>
      </w:r>
      <w:r w:rsidR="001042C2">
        <w:rPr>
          <w:rFonts w:ascii="Lucida Sans" w:hAnsi="Lucida Sans"/>
        </w:rPr>
        <w:t xml:space="preserve"> proposed that Australia should lift its reservations to several international conventions</w:t>
      </w:r>
      <w:r w:rsidR="001042C2">
        <w:rPr>
          <w:rStyle w:val="EndnoteReference"/>
          <w:rFonts w:ascii="Lucida Sans" w:hAnsi="Lucida Sans"/>
        </w:rPr>
        <w:endnoteReference w:id="7"/>
      </w:r>
      <w:r w:rsidR="001042C2">
        <w:rPr>
          <w:rFonts w:ascii="Lucida Sans" w:hAnsi="Lucida Sans"/>
        </w:rPr>
        <w:t xml:space="preserve"> (CRC, ICERD, CEDAW and/or </w:t>
      </w:r>
      <w:r w:rsidR="00881CDA">
        <w:rPr>
          <w:rFonts w:ascii="Lucida Sans" w:hAnsi="Lucida Sans"/>
        </w:rPr>
        <w:t>I</w:t>
      </w:r>
      <w:r w:rsidR="001042C2">
        <w:rPr>
          <w:rFonts w:ascii="Lucida Sans" w:hAnsi="Lucida Sans"/>
        </w:rPr>
        <w:t xml:space="preserve">CCPR).  </w:t>
      </w:r>
      <w:r w:rsidR="00881CDA">
        <w:rPr>
          <w:rFonts w:ascii="Lucida Sans" w:hAnsi="Lucida Sans"/>
        </w:rPr>
        <w:t>Of particular relevance to the human rights of criminali</w:t>
      </w:r>
      <w:r>
        <w:rPr>
          <w:rFonts w:ascii="Lucida Sans" w:hAnsi="Lucida Sans"/>
        </w:rPr>
        <w:t>s</w:t>
      </w:r>
      <w:r w:rsidR="00881CDA">
        <w:rPr>
          <w:rFonts w:ascii="Lucida Sans" w:hAnsi="Lucida Sans"/>
        </w:rPr>
        <w:t>ed women is Australia’s continuing refusal to:</w:t>
      </w:r>
    </w:p>
    <w:p w:rsidR="00881CDA" w:rsidRPr="00443872" w:rsidRDefault="00881CDA" w:rsidP="001042C2">
      <w:pPr>
        <w:jc w:val="both"/>
        <w:rPr>
          <w:rFonts w:ascii="Lucida Sans" w:hAnsi="Lucida Sans"/>
        </w:rPr>
      </w:pPr>
    </w:p>
    <w:p w:rsidR="00881CDA" w:rsidRPr="00443872" w:rsidRDefault="00881CDA" w:rsidP="00881CDA">
      <w:pPr>
        <w:pStyle w:val="ListParagraph"/>
        <w:numPr>
          <w:ilvl w:val="0"/>
          <w:numId w:val="4"/>
        </w:numPr>
        <w:jc w:val="both"/>
        <w:rPr>
          <w:rFonts w:ascii="Lucida Sans" w:hAnsi="Lucida Sans"/>
        </w:rPr>
      </w:pPr>
      <w:r w:rsidRPr="00443872">
        <w:rPr>
          <w:rFonts w:ascii="Lucida Sans" w:hAnsi="Lucida Sans"/>
          <w:b/>
        </w:rPr>
        <w:t>Guarantee the segregation of male and female prisoners</w:t>
      </w:r>
      <w:r w:rsidRPr="00443872">
        <w:rPr>
          <w:rFonts w:ascii="Lucida Sans" w:hAnsi="Lucida Sans"/>
        </w:rPr>
        <w:t xml:space="preserve"> (currently an Australian reservation to the ICCPR).  The vast majority of women prisoners are victims of family violence.</w:t>
      </w:r>
      <w:r w:rsidR="00E433F1" w:rsidRPr="00443872">
        <w:rPr>
          <w:rFonts w:ascii="Lucida Sans" w:hAnsi="Lucida Sans"/>
        </w:rPr>
        <w:t xml:space="preserve">  Co-location with male prisoners </w:t>
      </w:r>
      <w:r w:rsidR="00EB5C62" w:rsidRPr="00443872">
        <w:rPr>
          <w:rFonts w:ascii="Lucida Sans" w:hAnsi="Lucida Sans"/>
        </w:rPr>
        <w:t>frequently</w:t>
      </w:r>
      <w:r w:rsidR="00E433F1" w:rsidRPr="00443872">
        <w:rPr>
          <w:rFonts w:ascii="Lucida Sans" w:hAnsi="Lucida Sans"/>
        </w:rPr>
        <w:t xml:space="preserve"> re-</w:t>
      </w:r>
      <w:proofErr w:type="spellStart"/>
      <w:r w:rsidR="00E433F1" w:rsidRPr="00443872">
        <w:rPr>
          <w:rFonts w:ascii="Lucida Sans" w:hAnsi="Lucida Sans"/>
        </w:rPr>
        <w:t>traumatises</w:t>
      </w:r>
      <w:proofErr w:type="spellEnd"/>
      <w:r w:rsidR="00E433F1" w:rsidRPr="00443872">
        <w:rPr>
          <w:rFonts w:ascii="Lucida Sans" w:hAnsi="Lucida Sans"/>
        </w:rPr>
        <w:t xml:space="preserve"> women with a history of violent abuse.  Further, the conditions under which women prisoners are detained in mixed prisons are generally discriminatory – that is, women prisoners (in the name of </w:t>
      </w:r>
      <w:r w:rsidR="00E433F1" w:rsidRPr="00443872">
        <w:rPr>
          <w:rFonts w:ascii="Lucida Sans" w:hAnsi="Lucida Sans"/>
          <w:i/>
        </w:rPr>
        <w:t>protection</w:t>
      </w:r>
      <w:r w:rsidR="00E433F1" w:rsidRPr="00443872">
        <w:rPr>
          <w:rFonts w:ascii="Lucida Sans" w:hAnsi="Lucida Sans"/>
        </w:rPr>
        <w:t>) are kept under higher security conditions than their male counterparts.  Even in so-called low security mixed prisons, women live in a confined space behind barbed wire – the equivalent of high security conditions.</w:t>
      </w:r>
    </w:p>
    <w:p w:rsidR="00EB5C62" w:rsidRPr="00443872" w:rsidRDefault="00EB5C62" w:rsidP="00EB5C62">
      <w:pPr>
        <w:pStyle w:val="ListParagraph"/>
        <w:ind w:left="360"/>
        <w:jc w:val="both"/>
        <w:rPr>
          <w:rFonts w:ascii="Lucida Sans" w:hAnsi="Lucida Sans"/>
        </w:rPr>
      </w:pPr>
    </w:p>
    <w:p w:rsidR="00881CDA" w:rsidRPr="00443872" w:rsidRDefault="00881CDA" w:rsidP="00881CDA">
      <w:pPr>
        <w:pStyle w:val="ListParagraph"/>
        <w:numPr>
          <w:ilvl w:val="0"/>
          <w:numId w:val="4"/>
        </w:numPr>
        <w:jc w:val="both"/>
        <w:rPr>
          <w:rFonts w:ascii="Lucida Sans" w:hAnsi="Lucida Sans"/>
        </w:rPr>
      </w:pPr>
      <w:r w:rsidRPr="00443872">
        <w:rPr>
          <w:rFonts w:ascii="Lucida Sans" w:hAnsi="Lucida Sans"/>
          <w:b/>
        </w:rPr>
        <w:t>Provide compensation for miscarriage of justice</w:t>
      </w:r>
      <w:r w:rsidRPr="00443872">
        <w:rPr>
          <w:rFonts w:ascii="Lucida Sans" w:hAnsi="Lucida Sans"/>
        </w:rPr>
        <w:t xml:space="preserve"> (also a reservation to the ICCPR)</w:t>
      </w:r>
      <w:r w:rsidR="00E433F1" w:rsidRPr="00443872">
        <w:rPr>
          <w:rFonts w:ascii="Lucida Sans" w:hAnsi="Lucida Sans"/>
        </w:rPr>
        <w:t>.  There is overwhelming evidence of widespread miscarriages of justice against women at all levels of the criminal justice system.  These include</w:t>
      </w:r>
      <w:r w:rsidR="00550D16" w:rsidRPr="00443872">
        <w:rPr>
          <w:rFonts w:ascii="Lucida Sans" w:hAnsi="Lucida Sans"/>
        </w:rPr>
        <w:t xml:space="preserve"> systemic </w:t>
      </w:r>
      <w:r w:rsidR="00E04D3A" w:rsidRPr="00443872">
        <w:rPr>
          <w:rFonts w:ascii="Lucida Sans" w:hAnsi="Lucida Sans"/>
        </w:rPr>
        <w:t xml:space="preserve">discrimination and </w:t>
      </w:r>
      <w:r w:rsidR="00550D16" w:rsidRPr="00443872">
        <w:rPr>
          <w:rFonts w:ascii="Lucida Sans" w:hAnsi="Lucida Sans"/>
        </w:rPr>
        <w:t>breaches of women and child prisoners’ human rights at all stages of the criminal justice process (from arrest, to charging, to sentencing, to imprisonment, to parole).  In the SIS submission to the National Human Rights Consultation</w:t>
      </w:r>
      <w:r w:rsidR="00550D16" w:rsidRPr="00443872">
        <w:rPr>
          <w:rStyle w:val="EndnoteReference"/>
          <w:rFonts w:ascii="Lucida Sans" w:hAnsi="Lucida Sans"/>
        </w:rPr>
        <w:endnoteReference w:id="8"/>
      </w:r>
      <w:r w:rsidR="00550D16" w:rsidRPr="00443872">
        <w:rPr>
          <w:rFonts w:ascii="Lucida Sans" w:hAnsi="Lucida Sans"/>
        </w:rPr>
        <w:t xml:space="preserve">, overwhelming evidence was provided of </w:t>
      </w:r>
      <w:proofErr w:type="spellStart"/>
      <w:r w:rsidR="00550D16" w:rsidRPr="00443872">
        <w:rPr>
          <w:rFonts w:ascii="Lucida Sans" w:hAnsi="Lucida Sans"/>
        </w:rPr>
        <w:t>institutionalised</w:t>
      </w:r>
      <w:proofErr w:type="spellEnd"/>
      <w:r w:rsidR="00550D16" w:rsidRPr="00443872">
        <w:rPr>
          <w:rFonts w:ascii="Lucida Sans" w:hAnsi="Lucida Sans"/>
        </w:rPr>
        <w:t xml:space="preserve"> discrimination against women, (particularly Aboriginal and</w:t>
      </w:r>
      <w:r w:rsidR="00550D16">
        <w:rPr>
          <w:rFonts w:ascii="Lucida Sans" w:hAnsi="Lucida Sans"/>
          <w:color w:val="FF0000"/>
        </w:rPr>
        <w:t xml:space="preserve"> </w:t>
      </w:r>
      <w:r w:rsidR="00550D16" w:rsidRPr="00443872">
        <w:rPr>
          <w:rFonts w:ascii="Lucida Sans" w:hAnsi="Lucida Sans"/>
        </w:rPr>
        <w:t>Torres Strait Islander women, women with mental health issues and women with substance abuse issues) at all levels of the criminal justice system.  Access to compensation for miscarriages of justice, including harm caused by systemic discrimination, is essential to providing incentives for the criminal justice system to become more accountable to the community and more compliant with its human rights obligations.</w:t>
      </w:r>
    </w:p>
    <w:p w:rsidR="00EB5C62" w:rsidRDefault="00EB5C62" w:rsidP="00EB5C62">
      <w:pPr>
        <w:ind w:right="360"/>
        <w:jc w:val="both"/>
        <w:rPr>
          <w:rFonts w:ascii="Lucida Sans" w:hAnsi="Lucida Sans"/>
          <w:b/>
          <w:color w:val="FF0000"/>
        </w:rPr>
      </w:pPr>
    </w:p>
    <w:p w:rsidR="00881CDA" w:rsidRPr="00EB5C62" w:rsidRDefault="00DF4C30" w:rsidP="00550D16">
      <w:pPr>
        <w:pStyle w:val="ListParagraph"/>
        <w:numPr>
          <w:ilvl w:val="0"/>
          <w:numId w:val="4"/>
        </w:numPr>
        <w:jc w:val="both"/>
        <w:rPr>
          <w:rFonts w:ascii="Lucida Sans" w:hAnsi="Lucida Sans" w:cs="Arial"/>
        </w:rPr>
      </w:pPr>
      <w:r w:rsidRPr="00EB5C62">
        <w:rPr>
          <w:rFonts w:ascii="Lucida Sans" w:hAnsi="Lucida Sans"/>
          <w:b/>
        </w:rPr>
        <w:t>Guarantee</w:t>
      </w:r>
      <w:r w:rsidR="00881CDA" w:rsidRPr="00EB5C62">
        <w:rPr>
          <w:rFonts w:ascii="Lucida Sans" w:hAnsi="Lucida Sans"/>
          <w:b/>
        </w:rPr>
        <w:t xml:space="preserve"> the segregation of child prisoners from adult prisoners</w:t>
      </w:r>
      <w:r w:rsidR="00881CDA" w:rsidRPr="00EB5C62">
        <w:rPr>
          <w:rFonts w:ascii="Lucida Sans" w:hAnsi="Lucida Sans"/>
        </w:rPr>
        <w:t xml:space="preserve"> (a reservation to the CRC).</w:t>
      </w:r>
      <w:r w:rsidRPr="00EB5C62">
        <w:rPr>
          <w:rFonts w:ascii="Lucida Sans" w:hAnsi="Lucida Sans"/>
        </w:rPr>
        <w:t xml:space="preserve">  This reservation appears to largely exist to protect the Queensland Government from meeting its human rights obligations.  17 year old children continue to be incarcerated in adult prisons in Queensland. </w:t>
      </w:r>
      <w:r w:rsidRPr="00EB5C62">
        <w:rPr>
          <w:rFonts w:ascii="Lucida Sans" w:hAnsi="Lucida Sans" w:cs="Arial"/>
        </w:rPr>
        <w:t xml:space="preserve">17 year old female </w:t>
      </w:r>
      <w:r w:rsidRPr="00EB5C62">
        <w:rPr>
          <w:rFonts w:ascii="Lucida Sans" w:hAnsi="Lucida Sans" w:cs="Arial"/>
          <w:i/>
        </w:rPr>
        <w:t>child</w:t>
      </w:r>
      <w:r w:rsidRPr="00EB5C62">
        <w:rPr>
          <w:rFonts w:ascii="Lucida Sans" w:hAnsi="Lucida Sans" w:cs="Arial"/>
        </w:rPr>
        <w:t xml:space="preserve"> prisoners are disproportionately incarcerated in protective custody, and have less access than other women prisoners to education and development opportunities.  </w:t>
      </w:r>
      <w:r w:rsidRPr="00EB5C62">
        <w:rPr>
          <w:rFonts w:ascii="Lucida Sans" w:hAnsi="Lucida Sans"/>
        </w:rPr>
        <w:t xml:space="preserve">The Australian Government’s reports to the UPR continue to assert that the existence of state and federal anti-discrimination bodies is sufficient to protect human rights in Australia.  </w:t>
      </w:r>
      <w:r w:rsidR="00EB5C62" w:rsidRPr="00EB5C62">
        <w:rPr>
          <w:rFonts w:ascii="Lucida Sans" w:hAnsi="Lucida Sans" w:cs="Arial"/>
        </w:rPr>
        <w:t xml:space="preserve">The Anti-Discrimination Commission Queensland found that placing a 17 year old in Protection is </w:t>
      </w:r>
      <w:r w:rsidR="00EB5C62" w:rsidRPr="00EB5C62">
        <w:rPr>
          <w:rFonts w:ascii="Lucida Sans" w:hAnsi="Lucida Sans" w:cs="Arial"/>
          <w:i/>
          <w:iCs/>
        </w:rPr>
        <w:t xml:space="preserve">prima facie </w:t>
      </w:r>
      <w:r w:rsidR="00EB5C62" w:rsidRPr="00EB5C62">
        <w:rPr>
          <w:rFonts w:ascii="Lucida Sans" w:hAnsi="Lucida Sans" w:cs="Arial"/>
        </w:rPr>
        <w:t>direct discrimination on the basis of her age</w:t>
      </w:r>
      <w:r w:rsidR="00EB5C62" w:rsidRPr="00EB5C62">
        <w:rPr>
          <w:rStyle w:val="EndnoteReference"/>
          <w:rFonts w:ascii="Lucida Sans" w:hAnsi="Lucida Sans" w:cs="Arial"/>
        </w:rPr>
        <w:endnoteReference w:id="9"/>
      </w:r>
      <w:r w:rsidR="00EB5C62">
        <w:rPr>
          <w:rFonts w:ascii="Lucida Sans" w:hAnsi="Lucida Sans" w:cs="Arial"/>
        </w:rPr>
        <w:t xml:space="preserve">.  </w:t>
      </w:r>
      <w:r w:rsidRPr="00EB5C62">
        <w:rPr>
          <w:rFonts w:ascii="Lucida Sans" w:hAnsi="Lucida Sans"/>
        </w:rPr>
        <w:t>Yet, the Queensland Government has continued to refuse to implement the</w:t>
      </w:r>
      <w:r w:rsidR="00EB5C62" w:rsidRPr="00EB5C62">
        <w:rPr>
          <w:rFonts w:ascii="Lucida Sans" w:hAnsi="Lucida Sans"/>
        </w:rPr>
        <w:t xml:space="preserve"> 2006</w:t>
      </w:r>
      <w:r w:rsidRPr="00EB5C62">
        <w:rPr>
          <w:rFonts w:ascii="Lucida Sans" w:hAnsi="Lucida Sans"/>
        </w:rPr>
        <w:t xml:space="preserve"> </w:t>
      </w:r>
      <w:r w:rsidR="00EB5C62" w:rsidRPr="00EB5C62">
        <w:rPr>
          <w:rFonts w:ascii="Lucida Sans" w:hAnsi="Lucida Sans"/>
        </w:rPr>
        <w:t xml:space="preserve">ADCQ </w:t>
      </w:r>
      <w:r w:rsidR="00EB5C62">
        <w:rPr>
          <w:rFonts w:ascii="Lucida Sans" w:hAnsi="Lucida Sans"/>
        </w:rPr>
        <w:t>R</w:t>
      </w:r>
      <w:r w:rsidR="00EB5C62" w:rsidRPr="00EB5C62">
        <w:rPr>
          <w:rFonts w:ascii="Lucida Sans" w:hAnsi="Lucida Sans"/>
        </w:rPr>
        <w:t>ecommendation</w:t>
      </w:r>
      <w:r w:rsidR="00EB5C62">
        <w:rPr>
          <w:rFonts w:ascii="Lucida Sans" w:hAnsi="Lucida Sans"/>
        </w:rPr>
        <w:t xml:space="preserve"> 48</w:t>
      </w:r>
      <w:r w:rsidR="00EB5C62" w:rsidRPr="00EB5C62">
        <w:rPr>
          <w:rFonts w:ascii="Lucida Sans" w:hAnsi="Lucida Sans"/>
        </w:rPr>
        <w:t>:</w:t>
      </w:r>
      <w:r w:rsidRPr="00EB5C62">
        <w:rPr>
          <w:rFonts w:ascii="Lucida Sans" w:hAnsi="Lucida Sans"/>
        </w:rPr>
        <w:t xml:space="preserve"> </w:t>
      </w:r>
      <w:r w:rsidR="00EB5C62" w:rsidRPr="00EB5C62">
        <w:rPr>
          <w:rFonts w:ascii="Lucida Sans" w:hAnsi="Lucida Sans" w:cs="Arial"/>
          <w:i/>
        </w:rPr>
        <w:t xml:space="preserve">That the Queensland Government immediately legislates to ensure that the age at which </w:t>
      </w:r>
      <w:proofErr w:type="gramStart"/>
      <w:r w:rsidR="00EB5C62" w:rsidRPr="00EB5C62">
        <w:rPr>
          <w:rFonts w:ascii="Lucida Sans" w:hAnsi="Lucida Sans" w:cs="Arial"/>
          <w:i/>
        </w:rPr>
        <w:t>a child</w:t>
      </w:r>
      <w:proofErr w:type="gramEnd"/>
      <w:r w:rsidR="00EB5C62" w:rsidRPr="00EB5C62">
        <w:rPr>
          <w:rFonts w:ascii="Lucida Sans" w:hAnsi="Lucida Sans" w:cs="Arial"/>
          <w:i/>
        </w:rPr>
        <w:t xml:space="preserve"> reaches adulthood for the purposes of the criminal law in Queensland be 18 years.</w:t>
      </w:r>
      <w:r w:rsidR="00EB5C62">
        <w:rPr>
          <w:rFonts w:ascii="Lucida Sans" w:hAnsi="Lucida Sans" w:cs="Arial"/>
        </w:rPr>
        <w:t xml:space="preserve"> </w:t>
      </w:r>
    </w:p>
    <w:p w:rsidR="00EB5C62" w:rsidRDefault="00EB5C62" w:rsidP="001042C2">
      <w:pPr>
        <w:jc w:val="both"/>
        <w:rPr>
          <w:rFonts w:ascii="Lucida Sans" w:hAnsi="Lucida Sans"/>
        </w:rPr>
      </w:pPr>
    </w:p>
    <w:tbl>
      <w:tblPr>
        <w:tblStyle w:val="TableGrid"/>
        <w:tblW w:w="0" w:type="auto"/>
        <w:tblInd w:w="534" w:type="dxa"/>
        <w:tblLook w:val="04A0"/>
      </w:tblPr>
      <w:tblGrid>
        <w:gridCol w:w="8788"/>
      </w:tblGrid>
      <w:tr w:rsidR="00EB5C62" w:rsidRPr="00550D16" w:rsidTr="00EB5C62">
        <w:tc>
          <w:tcPr>
            <w:tcW w:w="8788" w:type="dxa"/>
          </w:tcPr>
          <w:p w:rsidR="00EB5C62" w:rsidRPr="00550D16" w:rsidRDefault="00EB5C62" w:rsidP="00550D16">
            <w:pPr>
              <w:spacing w:before="120" w:after="120"/>
              <w:jc w:val="both"/>
              <w:rPr>
                <w:rFonts w:ascii="Lucida Sans" w:hAnsi="Lucida Sans"/>
                <w:b/>
              </w:rPr>
            </w:pPr>
            <w:r w:rsidRPr="00550D16">
              <w:rPr>
                <w:rFonts w:ascii="Lucida Sans" w:hAnsi="Lucida Sans"/>
                <w:b/>
              </w:rPr>
              <w:t xml:space="preserve">Issues that a National </w:t>
            </w:r>
            <w:r w:rsidR="00550D16" w:rsidRPr="00550D16">
              <w:rPr>
                <w:rFonts w:ascii="Lucida Sans" w:hAnsi="Lucida Sans"/>
                <w:b/>
              </w:rPr>
              <w:t xml:space="preserve">Action </w:t>
            </w:r>
            <w:r w:rsidRPr="00550D16">
              <w:rPr>
                <w:rFonts w:ascii="Lucida Sans" w:hAnsi="Lucida Sans"/>
                <w:b/>
              </w:rPr>
              <w:t>Plan could address</w:t>
            </w:r>
          </w:p>
          <w:p w:rsidR="00EB5C62" w:rsidRDefault="00550D16" w:rsidP="00550D16">
            <w:pPr>
              <w:spacing w:before="120" w:after="120"/>
              <w:jc w:val="both"/>
              <w:rPr>
                <w:rFonts w:ascii="Lucida Sans" w:hAnsi="Lucida Sans"/>
              </w:rPr>
            </w:pPr>
            <w:r>
              <w:rPr>
                <w:rFonts w:ascii="Lucida Sans" w:hAnsi="Lucida Sans"/>
              </w:rPr>
              <w:t xml:space="preserve">The evidence clearly indicates that a failure to legislate human rights enables ongoing breaches of human rights in Australia.  </w:t>
            </w:r>
            <w:r w:rsidR="009E32EB" w:rsidRPr="009E32EB">
              <w:rPr>
                <w:rFonts w:ascii="Lucida Sans" w:hAnsi="Lucida Sans"/>
                <w:i/>
              </w:rPr>
              <w:t>Engagement</w:t>
            </w:r>
            <w:r w:rsidR="009E32EB">
              <w:rPr>
                <w:rFonts w:ascii="Lucida Sans" w:hAnsi="Lucida Sans"/>
              </w:rPr>
              <w:t xml:space="preserve"> with key stakeholders at a regional and domestic level (as currently proposed) will not adequately protect the human rights of Australian residents.  </w:t>
            </w:r>
            <w:r>
              <w:rPr>
                <w:rFonts w:ascii="Lucida Sans" w:hAnsi="Lucida Sans"/>
              </w:rPr>
              <w:t xml:space="preserve">The Action Plan </w:t>
            </w:r>
            <w:r w:rsidR="00E57788">
              <w:rPr>
                <w:rFonts w:ascii="Lucida Sans" w:hAnsi="Lucida Sans"/>
              </w:rPr>
              <w:t>should</w:t>
            </w:r>
            <w:r>
              <w:rPr>
                <w:rFonts w:ascii="Lucida Sans" w:hAnsi="Lucida Sans"/>
              </w:rPr>
              <w:t xml:space="preserve"> include:</w:t>
            </w:r>
          </w:p>
          <w:p w:rsidR="00550D16" w:rsidRPr="00550D16" w:rsidRDefault="00550D16" w:rsidP="00550D16">
            <w:pPr>
              <w:pStyle w:val="ListParagraph"/>
              <w:numPr>
                <w:ilvl w:val="0"/>
                <w:numId w:val="5"/>
              </w:numPr>
              <w:spacing w:before="120" w:after="120"/>
              <w:jc w:val="both"/>
              <w:rPr>
                <w:rFonts w:ascii="Lucida Sans" w:hAnsi="Lucida Sans"/>
              </w:rPr>
            </w:pPr>
            <w:r w:rsidRPr="00550D16">
              <w:rPr>
                <w:rFonts w:ascii="Lucida Sans" w:hAnsi="Lucida Sans"/>
              </w:rPr>
              <w:t>Evidence-based review of Australia’s reservations to CRC, ICERD, CEDAW and ICCPR (as agreed in Australia’s responses to the Human Rights Council).</w:t>
            </w:r>
          </w:p>
          <w:p w:rsidR="00550D16" w:rsidRPr="00550D16" w:rsidRDefault="00550D16" w:rsidP="00550D16">
            <w:pPr>
              <w:pStyle w:val="ListParagraph"/>
              <w:numPr>
                <w:ilvl w:val="0"/>
                <w:numId w:val="5"/>
              </w:numPr>
              <w:spacing w:before="120" w:after="120"/>
              <w:jc w:val="both"/>
              <w:rPr>
                <w:rFonts w:ascii="Lucida Sans" w:hAnsi="Lucida Sans"/>
              </w:rPr>
            </w:pPr>
            <w:r w:rsidRPr="00550D16">
              <w:rPr>
                <w:rFonts w:ascii="Lucida Sans" w:hAnsi="Lucida Sans"/>
              </w:rPr>
              <w:t>Robust data collection on breaches of human rights identified by state and federal anti-discrimination bodies which failed to be addressed by the relevant authorities.</w:t>
            </w:r>
          </w:p>
          <w:p w:rsidR="00550D16" w:rsidRPr="00550D16" w:rsidRDefault="00550D16" w:rsidP="00550D16">
            <w:pPr>
              <w:pStyle w:val="ListParagraph"/>
              <w:numPr>
                <w:ilvl w:val="0"/>
                <w:numId w:val="5"/>
              </w:numPr>
              <w:spacing w:before="120" w:after="120"/>
              <w:jc w:val="both"/>
              <w:rPr>
                <w:rFonts w:ascii="Lucida Sans" w:hAnsi="Lucida Sans"/>
              </w:rPr>
            </w:pPr>
            <w:r w:rsidRPr="00550D16">
              <w:rPr>
                <w:rFonts w:ascii="Lucida Sans" w:hAnsi="Lucida Sans"/>
              </w:rPr>
              <w:t>(In the light of this evidence) ongoing review of the need for legislated human rights in Australia.</w:t>
            </w:r>
          </w:p>
        </w:tc>
      </w:tr>
    </w:tbl>
    <w:p w:rsidR="00EB5C62" w:rsidRPr="00E433F1" w:rsidRDefault="00EB5C62" w:rsidP="001042C2">
      <w:pPr>
        <w:jc w:val="both"/>
        <w:rPr>
          <w:rFonts w:ascii="Lucida Sans" w:hAnsi="Lucida Sans"/>
          <w:color w:val="FF0000"/>
        </w:rPr>
      </w:pPr>
    </w:p>
    <w:p w:rsidR="00D27491" w:rsidRDefault="00D27491" w:rsidP="008C4A6D">
      <w:pPr>
        <w:jc w:val="center"/>
        <w:rPr>
          <w:rFonts w:ascii="Lucida Handwriting" w:hAnsi="Lucida Handwriting"/>
          <w:b/>
          <w:color w:val="7030A0"/>
          <w:sz w:val="36"/>
          <w:szCs w:val="36"/>
        </w:rPr>
      </w:pPr>
    </w:p>
    <w:p w:rsidR="00D27491" w:rsidRDefault="00D27491" w:rsidP="008C4A6D">
      <w:pPr>
        <w:jc w:val="center"/>
        <w:rPr>
          <w:rFonts w:ascii="Lucida Handwriting" w:hAnsi="Lucida Handwriting"/>
          <w:b/>
          <w:color w:val="7030A0"/>
          <w:sz w:val="36"/>
          <w:szCs w:val="36"/>
        </w:rPr>
      </w:pPr>
    </w:p>
    <w:p w:rsidR="00E04D3A" w:rsidRDefault="00E04D3A">
      <w:pPr>
        <w:spacing w:after="200" w:line="276" w:lineRule="auto"/>
        <w:rPr>
          <w:rFonts w:ascii="Lucida Handwriting" w:hAnsi="Lucida Handwriting"/>
          <w:b/>
          <w:color w:val="7030A0"/>
          <w:sz w:val="36"/>
          <w:szCs w:val="36"/>
        </w:rPr>
      </w:pPr>
      <w:r>
        <w:rPr>
          <w:rFonts w:ascii="Lucida Handwriting" w:hAnsi="Lucida Handwriting"/>
          <w:b/>
          <w:color w:val="7030A0"/>
          <w:sz w:val="36"/>
          <w:szCs w:val="36"/>
        </w:rPr>
        <w:br w:type="page"/>
      </w:r>
    </w:p>
    <w:p w:rsidR="00D27491" w:rsidRPr="00601E9B" w:rsidRDefault="00D27491" w:rsidP="008C4A6D">
      <w:pPr>
        <w:jc w:val="center"/>
        <w:rPr>
          <w:rFonts w:ascii="Lucida Handwriting" w:hAnsi="Lucida Handwriting"/>
          <w:b/>
          <w:color w:val="7030A0"/>
          <w:sz w:val="36"/>
          <w:szCs w:val="36"/>
        </w:rPr>
      </w:pPr>
      <w:r>
        <w:rPr>
          <w:rFonts w:ascii="Lucida Handwriting" w:hAnsi="Lucida Handwriting"/>
          <w:b/>
          <w:color w:val="7030A0"/>
          <w:sz w:val="36"/>
          <w:szCs w:val="36"/>
        </w:rPr>
        <w:lastRenderedPageBreak/>
        <w:t>Feedback on Chapter 2</w:t>
      </w:r>
    </w:p>
    <w:p w:rsidR="00D27491" w:rsidRPr="003A74F6" w:rsidRDefault="00D27491" w:rsidP="008C4A6D">
      <w:pPr>
        <w:rPr>
          <w:rFonts w:ascii="Lucida Sans" w:hAnsi="Lucida Sans"/>
          <w:sz w:val="20"/>
          <w:szCs w:val="20"/>
        </w:rPr>
      </w:pPr>
    </w:p>
    <w:p w:rsidR="00D27491" w:rsidRDefault="00DE629E" w:rsidP="008C4A6D">
      <w:pPr>
        <w:jc w:val="both"/>
        <w:rPr>
          <w:rFonts w:ascii="Lucida Sans" w:hAnsi="Lucida Sans"/>
        </w:rPr>
      </w:pPr>
      <w:r w:rsidRPr="00DE629E">
        <w:rPr>
          <w:rFonts w:ascii="Lucida Sans" w:hAnsi="Lucida Sans"/>
          <w:i/>
        </w:rPr>
        <w:t>Section 2.1: Access to Justice</w:t>
      </w:r>
      <w:r>
        <w:rPr>
          <w:rFonts w:ascii="Lucida Sans" w:hAnsi="Lucida Sans"/>
        </w:rPr>
        <w:t xml:space="preserve"> fails to even mention women as a population group facing</w:t>
      </w:r>
      <w:r w:rsidR="00E04D3A">
        <w:rPr>
          <w:rFonts w:ascii="Lucida Sans" w:hAnsi="Lucida Sans"/>
        </w:rPr>
        <w:t xml:space="preserve"> particular</w:t>
      </w:r>
      <w:r>
        <w:rPr>
          <w:rFonts w:ascii="Lucida Sans" w:hAnsi="Lucida Sans"/>
        </w:rPr>
        <w:t xml:space="preserve"> justice issues.  </w:t>
      </w:r>
      <w:r w:rsidR="00044C02">
        <w:rPr>
          <w:rFonts w:ascii="Lucida Sans" w:hAnsi="Lucida Sans"/>
        </w:rPr>
        <w:t>Detailed evidence on these issues is contained in the Sisters Inside submission to the Human Rights Consultation.</w:t>
      </w:r>
    </w:p>
    <w:p w:rsidR="00D2672D" w:rsidRPr="003A74F6" w:rsidRDefault="00D2672D" w:rsidP="008C4A6D">
      <w:pPr>
        <w:jc w:val="both"/>
        <w:rPr>
          <w:rFonts w:ascii="Lucida Sans" w:hAnsi="Lucida Sans"/>
          <w:sz w:val="20"/>
          <w:szCs w:val="20"/>
        </w:rPr>
      </w:pPr>
    </w:p>
    <w:p w:rsidR="00E04D3A" w:rsidRPr="00044C02" w:rsidRDefault="00E04D3A" w:rsidP="008C4A6D">
      <w:pPr>
        <w:jc w:val="both"/>
        <w:rPr>
          <w:rFonts w:ascii="Lucida Sans" w:hAnsi="Lucida Sans"/>
        </w:rPr>
      </w:pPr>
      <w:r w:rsidRPr="00D2672D">
        <w:rPr>
          <w:rFonts w:ascii="Lucida Sans" w:eastAsiaTheme="minorHAnsi" w:hAnsi="Lucida Sans" w:cs="Cambria,Bold"/>
          <w:bCs/>
          <w:i/>
          <w:lang w:val="en-AU"/>
        </w:rPr>
        <w:t>2.1.2 Access to justice principles</w:t>
      </w:r>
      <w:r w:rsidR="007064B5" w:rsidRPr="00D2672D">
        <w:rPr>
          <w:rFonts w:ascii="Lucida Sans" w:eastAsiaTheme="minorHAnsi" w:hAnsi="Lucida Sans" w:cs="Cambria,Bold"/>
          <w:bCs/>
          <w:lang w:val="en-AU"/>
        </w:rPr>
        <w:t xml:space="preserve"> focuses on civil justice.  This</w:t>
      </w:r>
      <w:r w:rsidR="00D2672D" w:rsidRPr="00D2672D">
        <w:rPr>
          <w:rFonts w:ascii="Lucida Sans" w:eastAsiaTheme="minorHAnsi" w:hAnsi="Lucida Sans" w:cs="Cambria,Bold"/>
          <w:bCs/>
          <w:lang w:val="en-AU"/>
        </w:rPr>
        <w:t xml:space="preserve"> section should examine</w:t>
      </w:r>
      <w:r w:rsidR="007064B5" w:rsidRPr="00D2672D">
        <w:rPr>
          <w:rFonts w:ascii="Lucida Sans" w:eastAsiaTheme="minorHAnsi" w:hAnsi="Lucida Sans" w:cs="Cambria,Bold"/>
          <w:bCs/>
          <w:lang w:val="en-AU"/>
        </w:rPr>
        <w:t xml:space="preserve"> </w:t>
      </w:r>
      <w:r w:rsidR="00D2672D" w:rsidRPr="00D2672D">
        <w:rPr>
          <w:rFonts w:ascii="Lucida Sans" w:eastAsiaTheme="minorHAnsi" w:hAnsi="Lucida Sans" w:cs="Cambria,Bold"/>
          <w:bCs/>
          <w:lang w:val="en-AU"/>
        </w:rPr>
        <w:t>the evidence on the long term damage done by custodial sentences (including their impact on recidivism)</w:t>
      </w:r>
      <w:r w:rsidR="00D2672D">
        <w:rPr>
          <w:rFonts w:ascii="Lucida Sans" w:eastAsiaTheme="minorHAnsi" w:hAnsi="Lucida Sans" w:cs="Cambria,Bold"/>
          <w:bCs/>
          <w:lang w:val="en-AU"/>
        </w:rPr>
        <w:t>, and the impact of this on both individual prisoners and long-term community safety</w:t>
      </w:r>
      <w:r w:rsidR="00D2672D" w:rsidRPr="00D2672D">
        <w:rPr>
          <w:rFonts w:ascii="Lucida Sans" w:eastAsiaTheme="minorHAnsi" w:hAnsi="Lucida Sans" w:cs="Cambria,Bold"/>
          <w:bCs/>
          <w:lang w:val="en-AU"/>
        </w:rPr>
        <w:t xml:space="preserve">.  It should provide detailed data on the excessive use of imprisonment on remand, particularly amongst women and children.  </w:t>
      </w:r>
      <w:r w:rsidR="00AC0C09">
        <w:rPr>
          <w:rFonts w:ascii="Lucida Sans" w:eastAsiaTheme="minorHAnsi" w:hAnsi="Lucida Sans" w:cs="Cambria,Bold"/>
          <w:bCs/>
          <w:lang w:val="en-AU"/>
        </w:rPr>
        <w:t xml:space="preserve">It should recognise the multi-generational impact of imprisoning mothers (who comprise the majority of women prisoners). </w:t>
      </w:r>
      <w:r w:rsidR="00D2672D" w:rsidRPr="00D2672D">
        <w:rPr>
          <w:rFonts w:ascii="Lucida Sans" w:eastAsiaTheme="minorHAnsi" w:hAnsi="Lucida Sans" w:cs="Cambria,Bold"/>
          <w:bCs/>
          <w:lang w:val="en-AU"/>
        </w:rPr>
        <w:t xml:space="preserve">It should </w:t>
      </w:r>
      <w:r w:rsidR="00D2672D">
        <w:rPr>
          <w:rFonts w:ascii="Lucida Sans" w:eastAsiaTheme="minorHAnsi" w:hAnsi="Lucida Sans" w:cs="Cambria,Bold"/>
          <w:bCs/>
          <w:lang w:val="en-AU"/>
        </w:rPr>
        <w:t>include the evidence on the human rights value</w:t>
      </w:r>
      <w:r w:rsidR="00D2672D" w:rsidRPr="00D2672D">
        <w:rPr>
          <w:rFonts w:ascii="Lucida Sans" w:eastAsiaTheme="minorHAnsi" w:hAnsi="Lucida Sans" w:cs="Cambria,Bold"/>
          <w:bCs/>
          <w:lang w:val="en-AU"/>
        </w:rPr>
        <w:t xml:space="preserve"> of increasing the use of </w:t>
      </w:r>
      <w:r w:rsidR="007064B5" w:rsidRPr="00D2672D">
        <w:rPr>
          <w:rFonts w:ascii="Lucida Sans" w:eastAsiaTheme="minorHAnsi" w:hAnsi="Lucida Sans" w:cs="Cambria,Bold"/>
          <w:bCs/>
          <w:lang w:val="en-AU"/>
        </w:rPr>
        <w:t>non-custodial measures</w:t>
      </w:r>
      <w:r w:rsidR="00044C02">
        <w:rPr>
          <w:rFonts w:ascii="Lucida Sans" w:eastAsiaTheme="minorHAnsi" w:hAnsi="Lucida Sans" w:cs="Cambria,Bold"/>
          <w:bCs/>
          <w:lang w:val="en-AU"/>
        </w:rPr>
        <w:t>, and discriminatory practices in access to these measures by children and young people, criminalised women in general, and specific populations of women</w:t>
      </w:r>
      <w:r w:rsidR="00D2672D" w:rsidRPr="00D2672D">
        <w:rPr>
          <w:rFonts w:ascii="Lucida Sans" w:eastAsiaTheme="minorHAnsi" w:hAnsi="Lucida Sans" w:cs="Cambria,Bold"/>
          <w:bCs/>
          <w:lang w:val="en-AU"/>
        </w:rPr>
        <w:t>.</w:t>
      </w:r>
      <w:r w:rsidR="00044C02">
        <w:rPr>
          <w:rFonts w:ascii="Lucida Sans" w:eastAsiaTheme="minorHAnsi" w:hAnsi="Lucida Sans" w:cs="Cambria,Bold"/>
          <w:bCs/>
          <w:lang w:val="en-AU"/>
        </w:rPr>
        <w:t xml:space="preserve">  </w:t>
      </w:r>
      <w:r w:rsidR="00044C02">
        <w:rPr>
          <w:rFonts w:ascii="Lucida Sans" w:hAnsi="Lucida Sans"/>
        </w:rPr>
        <w:t>Detailed evidence on these issues is contained in the Sisters Inside submission to the Human Rights Consultation.</w:t>
      </w:r>
    </w:p>
    <w:p w:rsidR="00D2672D" w:rsidRPr="003A74F6" w:rsidRDefault="00D2672D" w:rsidP="008C4A6D">
      <w:pPr>
        <w:jc w:val="both"/>
        <w:rPr>
          <w:rFonts w:ascii="Lucida Sans" w:hAnsi="Lucida Sans"/>
          <w:sz w:val="20"/>
          <w:szCs w:val="20"/>
        </w:rPr>
      </w:pPr>
    </w:p>
    <w:p w:rsidR="00E04D3A" w:rsidRDefault="007064B5" w:rsidP="00E04D3A">
      <w:pPr>
        <w:jc w:val="both"/>
        <w:rPr>
          <w:rFonts w:ascii="Lucida Sans" w:eastAsiaTheme="minorHAnsi" w:hAnsi="Lucida Sans" w:cs="Calibri"/>
          <w:lang w:val="en-AU"/>
        </w:rPr>
      </w:pPr>
      <w:r w:rsidRPr="00D2672D">
        <w:rPr>
          <w:rFonts w:ascii="Lucida Sans" w:eastAsiaTheme="minorHAnsi" w:hAnsi="Lucida Sans" w:cs="Cambria,Bold"/>
          <w:bCs/>
          <w:lang w:val="en-AU"/>
        </w:rPr>
        <w:t xml:space="preserve">2.3 </w:t>
      </w:r>
      <w:r w:rsidRPr="00D2672D">
        <w:rPr>
          <w:rFonts w:ascii="Lucida Sans" w:eastAsiaTheme="minorHAnsi" w:hAnsi="Lucida Sans" w:cs="Cambria,BoldItalic"/>
          <w:bCs/>
          <w:i/>
          <w:iCs/>
          <w:lang w:val="en-AU"/>
        </w:rPr>
        <w:t>Use of force by police</w:t>
      </w:r>
      <w:r w:rsidR="00D2672D" w:rsidRPr="00D2672D">
        <w:rPr>
          <w:rFonts w:ascii="Lucida Sans" w:eastAsiaTheme="minorHAnsi" w:hAnsi="Lucida Sans" w:cs="Cambria,BoldItalic"/>
          <w:bCs/>
          <w:i/>
          <w:iCs/>
          <w:lang w:val="en-AU"/>
        </w:rPr>
        <w:t xml:space="preserve"> </w:t>
      </w:r>
      <w:r w:rsidR="00D2672D" w:rsidRPr="00D2672D">
        <w:rPr>
          <w:rFonts w:ascii="Lucida Sans" w:eastAsiaTheme="minorHAnsi" w:hAnsi="Lucida Sans" w:cs="Cambria,BoldItalic"/>
          <w:bCs/>
          <w:iCs/>
          <w:lang w:val="en-AU"/>
        </w:rPr>
        <w:t>fails</w:t>
      </w:r>
      <w:r w:rsidR="00D2672D" w:rsidRPr="00D2672D">
        <w:rPr>
          <w:rFonts w:ascii="Lucida Sans" w:eastAsiaTheme="minorHAnsi" w:hAnsi="Lucida Sans" w:cs="Cambria,BoldItalic"/>
          <w:bCs/>
          <w:i/>
          <w:iCs/>
          <w:lang w:val="en-AU"/>
        </w:rPr>
        <w:t xml:space="preserve"> </w:t>
      </w:r>
      <w:r w:rsidR="00D2672D" w:rsidRPr="00D2672D">
        <w:rPr>
          <w:rFonts w:ascii="Lucida Sans" w:eastAsiaTheme="minorHAnsi" w:hAnsi="Lucida Sans" w:cs="Cambria,BoldItalic"/>
          <w:bCs/>
          <w:iCs/>
          <w:lang w:val="en-AU"/>
        </w:rPr>
        <w:t>to include evidence</w:t>
      </w:r>
      <w:r w:rsidR="00D2672D">
        <w:rPr>
          <w:rFonts w:ascii="Lucida Sans" w:eastAsiaTheme="minorHAnsi" w:hAnsi="Lucida Sans" w:cs="Cambria,BoldItalic"/>
          <w:bCs/>
          <w:iCs/>
          <w:lang w:val="en-AU"/>
        </w:rPr>
        <w:t xml:space="preserve">.  This section is almost exclusively a description of current practice in various jurisdictions.  Evidence provided in </w:t>
      </w:r>
      <w:r w:rsidR="00D2672D" w:rsidRPr="00D2672D">
        <w:rPr>
          <w:rFonts w:ascii="Lucida Sans" w:eastAsiaTheme="minorHAnsi" w:hAnsi="Lucida Sans" w:cs="Cambria,BoldItalic"/>
          <w:bCs/>
          <w:iCs/>
          <w:lang w:val="en-AU"/>
        </w:rPr>
        <w:t xml:space="preserve">the </w:t>
      </w:r>
      <w:r w:rsidR="00D2672D" w:rsidRPr="00D2672D">
        <w:rPr>
          <w:rFonts w:ascii="Lucida Sans" w:eastAsiaTheme="minorHAnsi" w:hAnsi="Lucida Sans" w:cs="Calibri"/>
          <w:lang w:val="en-AU"/>
        </w:rPr>
        <w:t>joint NGO submission to the UPR</w:t>
      </w:r>
      <w:r w:rsidR="00D2672D">
        <w:rPr>
          <w:rFonts w:ascii="Lucida Sans" w:eastAsiaTheme="minorHAnsi" w:hAnsi="Lucida Sans" w:cs="Calibri"/>
          <w:lang w:val="en-AU"/>
        </w:rPr>
        <w:t xml:space="preserve"> and other sources should be detailed here.</w:t>
      </w:r>
      <w:r w:rsidR="00044C02">
        <w:rPr>
          <w:rFonts w:ascii="Lucida Sans" w:eastAsiaTheme="minorHAnsi" w:hAnsi="Lucida Sans" w:cs="Calibri"/>
          <w:lang w:val="en-AU"/>
        </w:rPr>
        <w:t xml:space="preserve">  The issues raised by a number of countries at the Human Rights Council</w:t>
      </w:r>
      <w:r w:rsidR="00044C02">
        <w:rPr>
          <w:rStyle w:val="EndnoteReference"/>
          <w:rFonts w:ascii="Lucida Sans" w:eastAsiaTheme="minorHAnsi" w:hAnsi="Lucida Sans" w:cs="Calibri"/>
          <w:lang w:val="en-AU"/>
        </w:rPr>
        <w:endnoteReference w:id="10"/>
      </w:r>
      <w:r w:rsidR="00044C02">
        <w:rPr>
          <w:rFonts w:ascii="Lucida Sans" w:eastAsiaTheme="minorHAnsi" w:hAnsi="Lucida Sans" w:cs="Calibri"/>
          <w:lang w:val="en-AU"/>
        </w:rPr>
        <w:t xml:space="preserve"> should also be directly addressed.</w:t>
      </w:r>
    </w:p>
    <w:p w:rsidR="00D2672D" w:rsidRPr="003A74F6" w:rsidRDefault="00D2672D" w:rsidP="00E04D3A">
      <w:pPr>
        <w:jc w:val="both"/>
        <w:rPr>
          <w:rFonts w:ascii="Lucida Sans" w:eastAsiaTheme="minorHAnsi" w:hAnsi="Lucida Sans" w:cs="Calibri"/>
          <w:sz w:val="20"/>
          <w:szCs w:val="20"/>
          <w:lang w:val="en-AU"/>
        </w:rPr>
      </w:pPr>
    </w:p>
    <w:p w:rsidR="00D2672D" w:rsidRPr="00044C02" w:rsidRDefault="00D2672D" w:rsidP="00E04D3A">
      <w:pPr>
        <w:jc w:val="both"/>
        <w:rPr>
          <w:rFonts w:ascii="Lucida Sans" w:hAnsi="Lucida Sans"/>
        </w:rPr>
      </w:pPr>
      <w:r>
        <w:rPr>
          <w:rFonts w:ascii="Lucida Sans" w:eastAsiaTheme="minorHAnsi" w:hAnsi="Lucida Sans" w:cs="Calibri"/>
          <w:lang w:val="en-AU"/>
        </w:rPr>
        <w:t>This chapter does not include any data on support for victims of crime, with the exception of victims of human trafficking.  The vast majority of women prisoners are also victims of crime, particularly violent family crime</w:t>
      </w:r>
      <w:r w:rsidR="00044C02">
        <w:rPr>
          <w:rFonts w:ascii="Lucida Sans" w:eastAsiaTheme="minorHAnsi" w:hAnsi="Lucida Sans" w:cs="Calibri"/>
          <w:lang w:val="en-AU"/>
        </w:rPr>
        <w:t xml:space="preserve"> and crimes against Aboriginal and Torres Strait Islander women which occurred in the context of </w:t>
      </w:r>
      <w:proofErr w:type="spellStart"/>
      <w:r w:rsidR="00044C02">
        <w:rPr>
          <w:rFonts w:ascii="Lucida Sans" w:eastAsiaTheme="minorHAnsi" w:hAnsi="Lucida Sans" w:cs="Calibri"/>
          <w:lang w:val="en-AU"/>
        </w:rPr>
        <w:t>colonialisation</w:t>
      </w:r>
      <w:proofErr w:type="spellEnd"/>
      <w:r>
        <w:rPr>
          <w:rFonts w:ascii="Lucida Sans" w:eastAsiaTheme="minorHAnsi" w:hAnsi="Lucida Sans" w:cs="Calibri"/>
          <w:lang w:val="en-AU"/>
        </w:rPr>
        <w:t xml:space="preserve">.  </w:t>
      </w:r>
      <w:r w:rsidR="00044C02">
        <w:rPr>
          <w:rFonts w:ascii="Lucida Sans" w:eastAsiaTheme="minorHAnsi" w:hAnsi="Lucida Sans" w:cs="Calibri"/>
          <w:lang w:val="en-AU"/>
        </w:rPr>
        <w:t xml:space="preserve">The evidence indicates that </w:t>
      </w:r>
      <w:proofErr w:type="gramStart"/>
      <w:r w:rsidR="00044C02">
        <w:rPr>
          <w:rFonts w:ascii="Lucida Sans" w:eastAsiaTheme="minorHAnsi" w:hAnsi="Lucida Sans" w:cs="Calibri"/>
          <w:lang w:val="en-AU"/>
        </w:rPr>
        <w:t>past f</w:t>
      </w:r>
      <w:r>
        <w:rPr>
          <w:rFonts w:ascii="Lucida Sans" w:eastAsiaTheme="minorHAnsi" w:hAnsi="Lucida Sans" w:cs="Calibri"/>
          <w:lang w:val="en-AU"/>
        </w:rPr>
        <w:t>ailure</w:t>
      </w:r>
      <w:r w:rsidR="00044C02">
        <w:rPr>
          <w:rFonts w:ascii="Lucida Sans" w:eastAsiaTheme="minorHAnsi" w:hAnsi="Lucida Sans" w:cs="Calibri"/>
          <w:lang w:val="en-AU"/>
        </w:rPr>
        <w:t>s</w:t>
      </w:r>
      <w:r>
        <w:rPr>
          <w:rFonts w:ascii="Lucida Sans" w:eastAsiaTheme="minorHAnsi" w:hAnsi="Lucida Sans" w:cs="Calibri"/>
          <w:lang w:val="en-AU"/>
        </w:rPr>
        <w:t xml:space="preserve"> to support these women</w:t>
      </w:r>
      <w:r w:rsidR="00044C02">
        <w:rPr>
          <w:rFonts w:ascii="Lucida Sans" w:eastAsiaTheme="minorHAnsi" w:hAnsi="Lucida Sans" w:cs="Calibri"/>
          <w:lang w:val="en-AU"/>
        </w:rPr>
        <w:t xml:space="preserve"> has</w:t>
      </w:r>
      <w:proofErr w:type="gramEnd"/>
      <w:r w:rsidR="00044C02">
        <w:rPr>
          <w:rFonts w:ascii="Lucida Sans" w:eastAsiaTheme="minorHAnsi" w:hAnsi="Lucida Sans" w:cs="Calibri"/>
          <w:lang w:val="en-AU"/>
        </w:rPr>
        <w:t xml:space="preserve"> contributed heavily to their criminalisation.</w:t>
      </w:r>
      <w:r w:rsidR="00044C02" w:rsidRPr="00044C02">
        <w:rPr>
          <w:rFonts w:ascii="Lucida Sans" w:hAnsi="Lucida Sans"/>
        </w:rPr>
        <w:t xml:space="preserve"> </w:t>
      </w:r>
      <w:r w:rsidR="00044C02">
        <w:rPr>
          <w:rFonts w:ascii="Lucida Sans" w:hAnsi="Lucida Sans"/>
        </w:rPr>
        <w:t>Detailed evidence on these issues is contained in the Sisters Inside submission to the Human Rights Consultation.</w:t>
      </w:r>
    </w:p>
    <w:p w:rsidR="00D2672D" w:rsidRPr="003A74F6" w:rsidRDefault="00D2672D" w:rsidP="00E04D3A">
      <w:pPr>
        <w:jc w:val="both"/>
        <w:rPr>
          <w:rFonts w:ascii="Lucida Sans" w:hAnsi="Lucida Sans"/>
          <w:sz w:val="20"/>
          <w:szCs w:val="20"/>
        </w:rPr>
      </w:pPr>
    </w:p>
    <w:tbl>
      <w:tblPr>
        <w:tblStyle w:val="TableGrid"/>
        <w:tblW w:w="0" w:type="auto"/>
        <w:tblInd w:w="534" w:type="dxa"/>
        <w:tblLook w:val="04A0"/>
      </w:tblPr>
      <w:tblGrid>
        <w:gridCol w:w="8788"/>
      </w:tblGrid>
      <w:tr w:rsidR="00E04D3A" w:rsidRPr="00550D16" w:rsidTr="00E04D3A">
        <w:tc>
          <w:tcPr>
            <w:tcW w:w="8788" w:type="dxa"/>
          </w:tcPr>
          <w:p w:rsidR="00E04D3A" w:rsidRPr="00550D16" w:rsidRDefault="00E04D3A" w:rsidP="00E04D3A">
            <w:pPr>
              <w:spacing w:before="120" w:after="120"/>
              <w:jc w:val="both"/>
              <w:rPr>
                <w:rFonts w:ascii="Lucida Sans" w:hAnsi="Lucida Sans"/>
                <w:b/>
              </w:rPr>
            </w:pPr>
            <w:r w:rsidRPr="00550D16">
              <w:rPr>
                <w:rFonts w:ascii="Lucida Sans" w:hAnsi="Lucida Sans"/>
                <w:b/>
              </w:rPr>
              <w:t>Issues that a National Action Plan could address</w:t>
            </w:r>
          </w:p>
          <w:p w:rsidR="00E04D3A" w:rsidRDefault="007064B5" w:rsidP="00E04D3A">
            <w:pPr>
              <w:spacing w:before="120" w:after="120"/>
              <w:jc w:val="both"/>
              <w:rPr>
                <w:rFonts w:ascii="Lucida Sans" w:hAnsi="Lucida Sans"/>
              </w:rPr>
            </w:pPr>
            <w:r w:rsidRPr="007064B5">
              <w:rPr>
                <w:rFonts w:ascii="Lucida Sans" w:hAnsi="Lucida Sans"/>
                <w:i/>
              </w:rPr>
              <w:t>Considering</w:t>
            </w:r>
            <w:r>
              <w:rPr>
                <w:rFonts w:ascii="Lucida Sans" w:hAnsi="Lucida Sans"/>
              </w:rPr>
              <w:t xml:space="preserve"> principles on use of </w:t>
            </w:r>
            <w:proofErr w:type="spellStart"/>
            <w:r>
              <w:rPr>
                <w:rFonts w:ascii="Lucida Sans" w:hAnsi="Lucida Sans"/>
              </w:rPr>
              <w:t>tasers</w:t>
            </w:r>
            <w:proofErr w:type="spellEnd"/>
            <w:r>
              <w:rPr>
                <w:rFonts w:ascii="Lucida Sans" w:hAnsi="Lucida Sans"/>
              </w:rPr>
              <w:t xml:space="preserve">, </w:t>
            </w:r>
            <w:r w:rsidRPr="007064B5">
              <w:rPr>
                <w:rFonts w:ascii="Lucida Sans" w:hAnsi="Lucida Sans"/>
                <w:i/>
              </w:rPr>
              <w:t>examining options</w:t>
            </w:r>
            <w:r>
              <w:rPr>
                <w:rFonts w:ascii="Lucida Sans" w:hAnsi="Lucida Sans"/>
              </w:rPr>
              <w:t xml:space="preserve"> to improve access to justice and collecting data on </w:t>
            </w:r>
            <w:proofErr w:type="spellStart"/>
            <w:r>
              <w:rPr>
                <w:rFonts w:ascii="Lucida Sans" w:hAnsi="Lucida Sans"/>
              </w:rPr>
              <w:t>labour</w:t>
            </w:r>
            <w:proofErr w:type="spellEnd"/>
            <w:r>
              <w:rPr>
                <w:rFonts w:ascii="Lucida Sans" w:hAnsi="Lucida Sans"/>
              </w:rPr>
              <w:t xml:space="preserve"> trafficking </w:t>
            </w:r>
            <w:r w:rsidR="00E04D3A">
              <w:rPr>
                <w:rFonts w:ascii="Lucida Sans" w:hAnsi="Lucida Sans"/>
              </w:rPr>
              <w:t xml:space="preserve">will not adequately protect the human rights of Australian residents.  The Action Plan </w:t>
            </w:r>
            <w:r w:rsidR="00E57788">
              <w:rPr>
                <w:rFonts w:ascii="Lucida Sans" w:hAnsi="Lucida Sans"/>
              </w:rPr>
              <w:t>should</w:t>
            </w:r>
            <w:r w:rsidR="00E04D3A">
              <w:rPr>
                <w:rFonts w:ascii="Lucida Sans" w:hAnsi="Lucida Sans"/>
              </w:rPr>
              <w:t xml:space="preserve"> include:</w:t>
            </w:r>
          </w:p>
          <w:p w:rsidR="00044C02" w:rsidRDefault="00044C02" w:rsidP="00044C02">
            <w:pPr>
              <w:pStyle w:val="ListParagraph"/>
              <w:numPr>
                <w:ilvl w:val="0"/>
                <w:numId w:val="5"/>
              </w:numPr>
              <w:spacing w:before="120" w:after="120"/>
              <w:jc w:val="both"/>
              <w:rPr>
                <w:rFonts w:ascii="Lucida Sans" w:hAnsi="Lucida Sans"/>
              </w:rPr>
            </w:pPr>
            <w:r>
              <w:rPr>
                <w:rFonts w:ascii="Lucida Sans" w:hAnsi="Lucida Sans"/>
              </w:rPr>
              <w:t>Improving data collection and analysis regarding use of force by police.</w:t>
            </w:r>
          </w:p>
          <w:p w:rsidR="007064B5" w:rsidRDefault="007064B5" w:rsidP="00E04D3A">
            <w:pPr>
              <w:pStyle w:val="ListParagraph"/>
              <w:numPr>
                <w:ilvl w:val="0"/>
                <w:numId w:val="5"/>
              </w:numPr>
              <w:spacing w:before="120" w:after="120"/>
              <w:jc w:val="both"/>
              <w:rPr>
                <w:rFonts w:ascii="Lucida Sans" w:hAnsi="Lucida Sans"/>
              </w:rPr>
            </w:pPr>
            <w:r>
              <w:rPr>
                <w:rFonts w:ascii="Lucida Sans" w:hAnsi="Lucida Sans"/>
              </w:rPr>
              <w:t>Taking effective legal measures to prohibit the use of excessive force by police.</w:t>
            </w:r>
          </w:p>
          <w:p w:rsidR="00044C02" w:rsidRDefault="00044C02" w:rsidP="00044C02">
            <w:pPr>
              <w:pStyle w:val="ListParagraph"/>
              <w:numPr>
                <w:ilvl w:val="0"/>
                <w:numId w:val="5"/>
              </w:numPr>
              <w:spacing w:before="120" w:after="120"/>
              <w:jc w:val="both"/>
              <w:rPr>
                <w:rFonts w:ascii="Lucida Sans" w:hAnsi="Lucida Sans"/>
              </w:rPr>
            </w:pPr>
            <w:r>
              <w:rPr>
                <w:rFonts w:ascii="Lucida Sans" w:hAnsi="Lucida Sans"/>
              </w:rPr>
              <w:t>Setting up new and improved mechanisms for independent investigation of police use of force, police misconduct and police related deaths, and compensation for victims of police abuse of power.</w:t>
            </w:r>
          </w:p>
          <w:p w:rsidR="007064B5" w:rsidRDefault="007064B5" w:rsidP="00E04D3A">
            <w:pPr>
              <w:pStyle w:val="ListParagraph"/>
              <w:numPr>
                <w:ilvl w:val="0"/>
                <w:numId w:val="5"/>
              </w:numPr>
              <w:spacing w:before="120" w:after="120"/>
              <w:jc w:val="both"/>
              <w:rPr>
                <w:rFonts w:ascii="Lucida Sans" w:hAnsi="Lucida Sans"/>
              </w:rPr>
            </w:pPr>
            <w:r>
              <w:rPr>
                <w:rFonts w:ascii="Lucida Sans" w:hAnsi="Lucida Sans"/>
              </w:rPr>
              <w:t>Reducing the incidence of Aboriginal deaths in custody through implementing the outstanding recommendations of the Royal Commission into Aboriginal Deaths in Custody.</w:t>
            </w:r>
          </w:p>
          <w:p w:rsidR="00044C02" w:rsidRDefault="007064B5" w:rsidP="00044C02">
            <w:pPr>
              <w:pStyle w:val="ListParagraph"/>
              <w:numPr>
                <w:ilvl w:val="0"/>
                <w:numId w:val="5"/>
              </w:numPr>
              <w:spacing w:before="120" w:after="120"/>
              <w:jc w:val="both"/>
              <w:rPr>
                <w:rFonts w:ascii="Lucida Sans" w:hAnsi="Lucida Sans"/>
              </w:rPr>
            </w:pPr>
            <w:r>
              <w:rPr>
                <w:rFonts w:ascii="Lucida Sans" w:hAnsi="Lucida Sans"/>
              </w:rPr>
              <w:t>Improving access to free legal advice with translation services, particularly for Aboriginal and Torres Strait Islander women in remote communities.</w:t>
            </w:r>
          </w:p>
          <w:p w:rsidR="00044C02" w:rsidRDefault="00044C02" w:rsidP="00044C02">
            <w:pPr>
              <w:pStyle w:val="ListParagraph"/>
              <w:numPr>
                <w:ilvl w:val="0"/>
                <w:numId w:val="5"/>
              </w:numPr>
              <w:spacing w:before="120" w:after="120"/>
              <w:jc w:val="both"/>
              <w:rPr>
                <w:rFonts w:ascii="Lucida Sans" w:hAnsi="Lucida Sans"/>
              </w:rPr>
            </w:pPr>
            <w:r>
              <w:rPr>
                <w:rFonts w:ascii="Lucida Sans" w:hAnsi="Lucida Sans"/>
              </w:rPr>
              <w:t>Improving data collection on the use of non-custodial measures.</w:t>
            </w:r>
          </w:p>
          <w:p w:rsidR="00044C02" w:rsidRPr="00044C02" w:rsidRDefault="00044C02" w:rsidP="00044C02">
            <w:pPr>
              <w:pStyle w:val="ListParagraph"/>
              <w:numPr>
                <w:ilvl w:val="0"/>
                <w:numId w:val="5"/>
              </w:numPr>
              <w:spacing w:before="120" w:after="120"/>
              <w:jc w:val="both"/>
              <w:rPr>
                <w:rFonts w:ascii="Lucida Sans" w:hAnsi="Lucida Sans"/>
              </w:rPr>
            </w:pPr>
            <w:r>
              <w:rPr>
                <w:rFonts w:ascii="Lucida Sans" w:hAnsi="Lucida Sans"/>
              </w:rPr>
              <w:t>Strengthening limitations on the use of remand in custody, particularly for non-violent offences.</w:t>
            </w:r>
          </w:p>
        </w:tc>
      </w:tr>
    </w:tbl>
    <w:p w:rsidR="00D27491" w:rsidRPr="00601E9B" w:rsidRDefault="00D27491" w:rsidP="008C4A6D">
      <w:pPr>
        <w:jc w:val="center"/>
        <w:rPr>
          <w:rFonts w:ascii="Lucida Handwriting" w:hAnsi="Lucida Handwriting"/>
          <w:b/>
          <w:color w:val="7030A0"/>
          <w:sz w:val="36"/>
          <w:szCs w:val="36"/>
        </w:rPr>
      </w:pPr>
      <w:r>
        <w:rPr>
          <w:rFonts w:ascii="Lucida Handwriting" w:hAnsi="Lucida Handwriting"/>
          <w:b/>
          <w:color w:val="7030A0"/>
          <w:sz w:val="36"/>
          <w:szCs w:val="36"/>
        </w:rPr>
        <w:lastRenderedPageBreak/>
        <w:t>Feedback on Chapter 3</w:t>
      </w:r>
    </w:p>
    <w:p w:rsidR="00DE629E" w:rsidRDefault="00DE629E" w:rsidP="008C4A6D">
      <w:pPr>
        <w:jc w:val="both"/>
        <w:rPr>
          <w:rFonts w:ascii="Lucida Sans" w:hAnsi="Lucida Sans"/>
        </w:rPr>
      </w:pPr>
    </w:p>
    <w:p w:rsidR="00AC0C09" w:rsidRDefault="00284210" w:rsidP="008C4A6D">
      <w:pPr>
        <w:jc w:val="both"/>
        <w:rPr>
          <w:rFonts w:ascii="Lucida Sans" w:hAnsi="Lucida Sans"/>
        </w:rPr>
      </w:pPr>
      <w:r>
        <w:rPr>
          <w:rFonts w:ascii="Lucida Sans" w:hAnsi="Lucida Sans"/>
        </w:rPr>
        <w:t>Criminalised women fall between the cracks</w:t>
      </w:r>
      <w:r w:rsidR="00044C02">
        <w:rPr>
          <w:rFonts w:ascii="Lucida Sans" w:hAnsi="Lucida Sans"/>
        </w:rPr>
        <w:t xml:space="preserve"> throughout this chapter.  </w:t>
      </w:r>
      <w:r w:rsidR="00AC0C09">
        <w:rPr>
          <w:rFonts w:ascii="Lucida Sans" w:hAnsi="Lucida Sans"/>
        </w:rPr>
        <w:t xml:space="preserve">Whilst this chapter sometimes </w:t>
      </w:r>
      <w:proofErr w:type="spellStart"/>
      <w:r w:rsidR="00AC0C09">
        <w:rPr>
          <w:rFonts w:ascii="Lucida Sans" w:hAnsi="Lucida Sans"/>
        </w:rPr>
        <w:t>recognises</w:t>
      </w:r>
      <w:proofErr w:type="spellEnd"/>
      <w:r w:rsidR="00AC0C09">
        <w:rPr>
          <w:rFonts w:ascii="Lucida Sans" w:hAnsi="Lucida Sans"/>
        </w:rPr>
        <w:t xml:space="preserve"> the inter-relationship between different areas of social disadvantage and </w:t>
      </w:r>
      <w:proofErr w:type="spellStart"/>
      <w:r w:rsidR="00AC0C09">
        <w:rPr>
          <w:rFonts w:ascii="Lucida Sans" w:hAnsi="Lucida Sans"/>
        </w:rPr>
        <w:t>marginalisation</w:t>
      </w:r>
      <w:proofErr w:type="spellEnd"/>
      <w:r w:rsidR="00AC0C09">
        <w:rPr>
          <w:rFonts w:ascii="Lucida Sans" w:hAnsi="Lucida Sans"/>
        </w:rPr>
        <w:t xml:space="preserve">, it </w:t>
      </w:r>
      <w:r w:rsidR="00044C02">
        <w:rPr>
          <w:rFonts w:ascii="Lucida Sans" w:hAnsi="Lucida Sans"/>
        </w:rPr>
        <w:t>largely presents a</w:t>
      </w:r>
      <w:r w:rsidR="009A2C9B">
        <w:rPr>
          <w:rFonts w:ascii="Lucida Sans" w:hAnsi="Lucida Sans"/>
        </w:rPr>
        <w:t xml:space="preserve"> mono-dimensional view </w:t>
      </w:r>
      <w:r w:rsidR="00AC0C09">
        <w:rPr>
          <w:rFonts w:ascii="Lucida Sans" w:hAnsi="Lucida Sans"/>
        </w:rPr>
        <w:t>in relation to</w:t>
      </w:r>
      <w:r w:rsidR="009A2C9B">
        <w:rPr>
          <w:rFonts w:ascii="Lucida Sans" w:hAnsi="Lucida Sans"/>
        </w:rPr>
        <w:t xml:space="preserve"> </w:t>
      </w:r>
      <w:r w:rsidR="00836D6F">
        <w:rPr>
          <w:rFonts w:ascii="Lucida Sans" w:hAnsi="Lucida Sans"/>
        </w:rPr>
        <w:t xml:space="preserve">women’s </w:t>
      </w:r>
      <w:proofErr w:type="spellStart"/>
      <w:r w:rsidR="009A2C9B">
        <w:rPr>
          <w:rFonts w:ascii="Lucida Sans" w:hAnsi="Lucida Sans"/>
        </w:rPr>
        <w:t>criminali</w:t>
      </w:r>
      <w:r w:rsidR="00044C02">
        <w:rPr>
          <w:rFonts w:ascii="Lucida Sans" w:hAnsi="Lucida Sans"/>
        </w:rPr>
        <w:t>s</w:t>
      </w:r>
      <w:r w:rsidR="009A2C9B">
        <w:rPr>
          <w:rFonts w:ascii="Lucida Sans" w:hAnsi="Lucida Sans"/>
        </w:rPr>
        <w:t>ation</w:t>
      </w:r>
      <w:proofErr w:type="spellEnd"/>
      <w:r w:rsidR="009A2C9B">
        <w:rPr>
          <w:rFonts w:ascii="Lucida Sans" w:hAnsi="Lucida Sans"/>
        </w:rPr>
        <w:t>.</w:t>
      </w:r>
      <w:r w:rsidR="00AC0C09">
        <w:rPr>
          <w:rFonts w:ascii="Lucida Sans" w:hAnsi="Lucida Sans"/>
        </w:rPr>
        <w:t xml:space="preserve">  SIS’s</w:t>
      </w:r>
      <w:r w:rsidR="00AC0C09" w:rsidRPr="00AC0C09">
        <w:rPr>
          <w:rFonts w:ascii="Lucida Sans" w:hAnsi="Lucida Sans"/>
        </w:rPr>
        <w:t xml:space="preserve"> </w:t>
      </w:r>
      <w:r w:rsidR="00AC0C09">
        <w:rPr>
          <w:rFonts w:ascii="Lucida Sans" w:hAnsi="Lucida Sans"/>
        </w:rPr>
        <w:t>submission to the Human Rights Consultation provides detailed evidence that demonstrated the inter-relationship between women’s imprisonment/</w:t>
      </w:r>
      <w:proofErr w:type="spellStart"/>
      <w:r w:rsidR="00AC0C09">
        <w:rPr>
          <w:rFonts w:ascii="Lucida Sans" w:hAnsi="Lucida Sans"/>
        </w:rPr>
        <w:t>criminalisation</w:t>
      </w:r>
      <w:proofErr w:type="spellEnd"/>
      <w:r w:rsidR="00AC0C09">
        <w:rPr>
          <w:rFonts w:ascii="Lucida Sans" w:hAnsi="Lucida Sans"/>
        </w:rPr>
        <w:t xml:space="preserve"> and other aspects of social disadvantage and </w:t>
      </w:r>
      <w:proofErr w:type="spellStart"/>
      <w:r w:rsidR="00AC0C09">
        <w:rPr>
          <w:rFonts w:ascii="Lucida Sans" w:hAnsi="Lucida Sans"/>
        </w:rPr>
        <w:t>marginalisation</w:t>
      </w:r>
      <w:proofErr w:type="spellEnd"/>
      <w:r w:rsidR="00AC0C09">
        <w:rPr>
          <w:rFonts w:ascii="Lucida Sans" w:hAnsi="Lucida Sans"/>
        </w:rPr>
        <w:t>.  In particular, it demonstrated that:</w:t>
      </w:r>
    </w:p>
    <w:p w:rsidR="00AC0C09" w:rsidRDefault="00AC0C09" w:rsidP="008C4A6D">
      <w:pPr>
        <w:jc w:val="both"/>
        <w:rPr>
          <w:rFonts w:ascii="Lucida Sans" w:hAnsi="Lucida Sans"/>
        </w:rPr>
      </w:pPr>
    </w:p>
    <w:p w:rsidR="00AC0C09" w:rsidRPr="00AC0C09" w:rsidRDefault="00AC0C09" w:rsidP="00AC0C09">
      <w:pPr>
        <w:pStyle w:val="ListParagraph"/>
        <w:numPr>
          <w:ilvl w:val="0"/>
          <w:numId w:val="6"/>
        </w:numPr>
        <w:jc w:val="both"/>
        <w:rPr>
          <w:rFonts w:ascii="Lucida Sans" w:hAnsi="Lucida Sans"/>
        </w:rPr>
      </w:pPr>
      <w:r w:rsidRPr="00AC0C09">
        <w:rPr>
          <w:rFonts w:ascii="Lucida Sans" w:hAnsi="Lucida Sans"/>
        </w:rPr>
        <w:t>The vast majority of women prisoners are survivors of family violence.</w:t>
      </w:r>
    </w:p>
    <w:p w:rsidR="00AC0C09" w:rsidRPr="00AC0C09" w:rsidRDefault="00AC0C09" w:rsidP="00AC0C09">
      <w:pPr>
        <w:pStyle w:val="ListParagraph"/>
        <w:numPr>
          <w:ilvl w:val="0"/>
          <w:numId w:val="6"/>
        </w:numPr>
        <w:jc w:val="both"/>
        <w:rPr>
          <w:rFonts w:ascii="Lucida Sans" w:hAnsi="Lucida Sans"/>
        </w:rPr>
      </w:pPr>
      <w:r w:rsidRPr="00AC0C09">
        <w:rPr>
          <w:rFonts w:ascii="Lucida Sans" w:hAnsi="Lucida Sans"/>
        </w:rPr>
        <w:t xml:space="preserve">Aboriginal and Torres Strait Islander women are highly disproportionately arrested, charged, imprisoned.  They are highly disproportionally </w:t>
      </w:r>
      <w:proofErr w:type="spellStart"/>
      <w:r w:rsidRPr="00AC0C09">
        <w:rPr>
          <w:rFonts w:ascii="Lucida Sans" w:hAnsi="Lucida Sans"/>
        </w:rPr>
        <w:t>penali</w:t>
      </w:r>
      <w:r w:rsidR="000B75D0">
        <w:rPr>
          <w:rFonts w:ascii="Lucida Sans" w:hAnsi="Lucida Sans"/>
        </w:rPr>
        <w:t>s</w:t>
      </w:r>
      <w:r w:rsidRPr="00AC0C09">
        <w:rPr>
          <w:rFonts w:ascii="Lucida Sans" w:hAnsi="Lucida Sans"/>
        </w:rPr>
        <w:t>ed</w:t>
      </w:r>
      <w:proofErr w:type="spellEnd"/>
      <w:r w:rsidRPr="00AC0C09">
        <w:rPr>
          <w:rFonts w:ascii="Lucida Sans" w:hAnsi="Lucida Sans"/>
        </w:rPr>
        <w:t xml:space="preserve"> within the prison system through higher-than-average classification and excessive use of administrative segregation measures.</w:t>
      </w:r>
    </w:p>
    <w:p w:rsidR="00AC0C09" w:rsidRPr="00AC0C09" w:rsidRDefault="00AC0C09" w:rsidP="00AC0C09">
      <w:pPr>
        <w:pStyle w:val="ListParagraph"/>
        <w:numPr>
          <w:ilvl w:val="0"/>
          <w:numId w:val="6"/>
        </w:numPr>
        <w:jc w:val="both"/>
        <w:rPr>
          <w:rFonts w:ascii="Lucida Sans" w:hAnsi="Lucida Sans"/>
        </w:rPr>
      </w:pPr>
      <w:r w:rsidRPr="00AC0C09">
        <w:rPr>
          <w:rFonts w:ascii="Lucida Sans" w:hAnsi="Lucida Sans"/>
        </w:rPr>
        <w:t>The vast majority of women prisoners face mental health issues and/or other disabilities and/or physical health issues and/or substance abuse issues.</w:t>
      </w:r>
    </w:p>
    <w:p w:rsidR="00AC0C09" w:rsidRDefault="00AC0C09" w:rsidP="00AC0C09">
      <w:pPr>
        <w:pStyle w:val="ListParagraph"/>
        <w:numPr>
          <w:ilvl w:val="0"/>
          <w:numId w:val="6"/>
        </w:numPr>
        <w:jc w:val="both"/>
        <w:rPr>
          <w:rFonts w:ascii="Lucida Sans" w:hAnsi="Lucida Sans"/>
        </w:rPr>
      </w:pPr>
      <w:r w:rsidRPr="00AC0C09">
        <w:rPr>
          <w:rFonts w:ascii="Lucida Sans" w:hAnsi="Lucida Sans"/>
        </w:rPr>
        <w:t>The vast majority of women prisoners have a history of homelessness</w:t>
      </w:r>
      <w:r w:rsidR="000B75D0">
        <w:rPr>
          <w:rFonts w:ascii="Lucida Sans" w:hAnsi="Lucida Sans"/>
        </w:rPr>
        <w:t>, poverty, unemployment and poor educational outcomes</w:t>
      </w:r>
      <w:r w:rsidRPr="00AC0C09">
        <w:rPr>
          <w:rFonts w:ascii="Lucida Sans" w:hAnsi="Lucida Sans"/>
        </w:rPr>
        <w:t>.</w:t>
      </w:r>
    </w:p>
    <w:p w:rsidR="00AC0C09" w:rsidRPr="00AC0C09" w:rsidRDefault="00AC0C09" w:rsidP="00AC0C09">
      <w:pPr>
        <w:pStyle w:val="ListParagraph"/>
        <w:numPr>
          <w:ilvl w:val="0"/>
          <w:numId w:val="6"/>
        </w:numPr>
        <w:jc w:val="both"/>
        <w:rPr>
          <w:rFonts w:ascii="Lucida Sans" w:hAnsi="Lucida Sans"/>
        </w:rPr>
      </w:pPr>
      <w:r>
        <w:rPr>
          <w:rFonts w:ascii="Lucida Sans" w:hAnsi="Lucida Sans"/>
        </w:rPr>
        <w:t xml:space="preserve">A significant proportion of women prisoners have a history of state care and/or other </w:t>
      </w:r>
      <w:proofErr w:type="spellStart"/>
      <w:r>
        <w:rPr>
          <w:rFonts w:ascii="Lucida Sans" w:hAnsi="Lucida Sans"/>
        </w:rPr>
        <w:t>institutionalisation</w:t>
      </w:r>
      <w:proofErr w:type="spellEnd"/>
      <w:r>
        <w:rPr>
          <w:rFonts w:ascii="Lucida Sans" w:hAnsi="Lucida Sans"/>
        </w:rPr>
        <w:t>.</w:t>
      </w:r>
    </w:p>
    <w:p w:rsidR="00AC0C09" w:rsidRDefault="00AC0C09" w:rsidP="008C4A6D">
      <w:pPr>
        <w:jc w:val="both"/>
        <w:rPr>
          <w:rFonts w:ascii="Lucida Sans" w:hAnsi="Lucida Sans"/>
        </w:rPr>
      </w:pPr>
    </w:p>
    <w:p w:rsidR="00325E34" w:rsidRDefault="000B75D0" w:rsidP="008C4A6D">
      <w:pPr>
        <w:jc w:val="both"/>
        <w:rPr>
          <w:rFonts w:ascii="Lucida Sans" w:hAnsi="Lucida Sans"/>
        </w:rPr>
      </w:pPr>
      <w:r>
        <w:rPr>
          <w:rFonts w:ascii="Lucida Sans" w:hAnsi="Lucida Sans"/>
        </w:rPr>
        <w:t xml:space="preserve">Detailed data on the interaction between these breaches of women’s human rights, the individual discrimination many face on a daily level, ongoing institutional/systemic discrimination and women’s </w:t>
      </w:r>
      <w:proofErr w:type="spellStart"/>
      <w:r>
        <w:rPr>
          <w:rFonts w:ascii="Lucida Sans" w:hAnsi="Lucida Sans"/>
        </w:rPr>
        <w:t>criminalisation</w:t>
      </w:r>
      <w:proofErr w:type="spellEnd"/>
      <w:r>
        <w:rPr>
          <w:rFonts w:ascii="Lucida Sans" w:hAnsi="Lucida Sans"/>
        </w:rPr>
        <w:t xml:space="preserve"> – that is, the multiple disadvantage experience by almost every woman prisoner - should be located in every section of Chapter 3.</w:t>
      </w:r>
    </w:p>
    <w:p w:rsidR="00836D6F" w:rsidRDefault="00836D6F" w:rsidP="00836D6F">
      <w:pPr>
        <w:jc w:val="both"/>
        <w:rPr>
          <w:rFonts w:ascii="Lucida Sans" w:hAnsi="Lucida Sans"/>
        </w:rPr>
      </w:pPr>
    </w:p>
    <w:p w:rsidR="00836D6F" w:rsidRPr="003A74F6" w:rsidRDefault="00836D6F" w:rsidP="003A74F6">
      <w:pPr>
        <w:spacing w:after="120"/>
        <w:jc w:val="both"/>
        <w:rPr>
          <w:rFonts w:ascii="Lucida Sans" w:hAnsi="Lucida Sans"/>
          <w:b/>
        </w:rPr>
      </w:pPr>
      <w:r w:rsidRPr="003A74F6">
        <w:rPr>
          <w:rFonts w:ascii="Lucida Sans" w:hAnsi="Lucida Sans"/>
          <w:b/>
        </w:rPr>
        <w:t>Aboriginal and Torres Strait Islander women</w:t>
      </w:r>
    </w:p>
    <w:p w:rsidR="00836D6F" w:rsidRPr="003A74F6" w:rsidRDefault="00836D6F" w:rsidP="003A74F6">
      <w:pPr>
        <w:jc w:val="both"/>
        <w:rPr>
          <w:rFonts w:ascii="Lucida Sans" w:hAnsi="Lucida Sans"/>
        </w:rPr>
      </w:pPr>
      <w:proofErr w:type="spellStart"/>
      <w:r w:rsidRPr="003A74F6">
        <w:rPr>
          <w:rFonts w:ascii="Lucida Sans" w:hAnsi="Lucida Sans"/>
        </w:rPr>
        <w:t>Criminalisation</w:t>
      </w:r>
      <w:proofErr w:type="spellEnd"/>
      <w:r w:rsidRPr="003A74F6">
        <w:rPr>
          <w:rFonts w:ascii="Lucida Sans" w:hAnsi="Lucida Sans"/>
        </w:rPr>
        <w:t xml:space="preserve"> of Aboriginal and Torres Strait Islander women is barely mentioned in this section.  It is difficult to over-state the extent to which these women are over-represented and discriminated against at all levels in the criminal justice system.  This warrants a detailed section, which outlines the overwhelming evidence of breaches of human rights of the kind available in the SIS submission to the Human Rights Consultation.</w:t>
      </w:r>
    </w:p>
    <w:p w:rsidR="000B75D0" w:rsidRPr="003A74F6" w:rsidRDefault="000B75D0" w:rsidP="003A74F6">
      <w:pPr>
        <w:jc w:val="both"/>
        <w:rPr>
          <w:rFonts w:ascii="Lucida Sans" w:hAnsi="Lucida Sans"/>
        </w:rPr>
      </w:pPr>
    </w:p>
    <w:p w:rsidR="000B75D0" w:rsidRPr="003A74F6" w:rsidRDefault="000B75D0" w:rsidP="003A74F6">
      <w:pPr>
        <w:spacing w:after="120"/>
        <w:jc w:val="both"/>
        <w:rPr>
          <w:rFonts w:ascii="Lucida Sans" w:hAnsi="Lucida Sans"/>
          <w:b/>
        </w:rPr>
      </w:pPr>
      <w:r w:rsidRPr="003A74F6">
        <w:rPr>
          <w:rFonts w:ascii="Lucida Sans" w:hAnsi="Lucida Sans"/>
          <w:b/>
        </w:rPr>
        <w:t xml:space="preserve">Women in </w:t>
      </w:r>
      <w:r w:rsidR="003A74F6">
        <w:rPr>
          <w:rFonts w:ascii="Lucida Sans" w:hAnsi="Lucida Sans"/>
          <w:b/>
        </w:rPr>
        <w:t>g</w:t>
      </w:r>
      <w:r w:rsidRPr="003A74F6">
        <w:rPr>
          <w:rFonts w:ascii="Lucida Sans" w:hAnsi="Lucida Sans"/>
          <w:b/>
        </w:rPr>
        <w:t>eneral</w:t>
      </w:r>
    </w:p>
    <w:p w:rsidR="000B75D0" w:rsidRPr="003A74F6" w:rsidRDefault="000B75D0" w:rsidP="003A74F6">
      <w:pPr>
        <w:jc w:val="both"/>
        <w:rPr>
          <w:rFonts w:ascii="Lucida Sans" w:hAnsi="Lucida Sans"/>
        </w:rPr>
      </w:pPr>
      <w:r w:rsidRPr="003A74F6">
        <w:rPr>
          <w:rFonts w:ascii="Lucida Sans" w:hAnsi="Lucida Sans"/>
          <w:i/>
        </w:rPr>
        <w:t>Section 3.2.1 Freedom from Violence</w:t>
      </w:r>
      <w:r w:rsidRPr="003A74F6">
        <w:rPr>
          <w:rFonts w:ascii="Lucida Sans" w:hAnsi="Lucida Sans"/>
        </w:rPr>
        <w:t xml:space="preserve"> almost exclusively focuses on domestic violence.  It fails to </w:t>
      </w:r>
      <w:proofErr w:type="spellStart"/>
      <w:r w:rsidRPr="003A74F6">
        <w:rPr>
          <w:rFonts w:ascii="Lucida Sans" w:hAnsi="Lucida Sans"/>
        </w:rPr>
        <w:t>recognise</w:t>
      </w:r>
      <w:proofErr w:type="spellEnd"/>
      <w:r w:rsidRPr="003A74F6">
        <w:rPr>
          <w:rFonts w:ascii="Lucida Sans" w:hAnsi="Lucida Sans"/>
        </w:rPr>
        <w:t xml:space="preserve"> criminalised women, when discussing the impact of family violence on specific populations.  This section also fails to even mention systemic violence which impacts on women throughout the criminal justice system</w:t>
      </w:r>
      <w:r w:rsidRPr="00443872">
        <w:rPr>
          <w:rFonts w:ascii="Lucida Sans" w:hAnsi="Lucida Sans"/>
        </w:rPr>
        <w:t>.  Women prisoners are entitled</w:t>
      </w:r>
      <w:r w:rsidR="00E57788" w:rsidRPr="00443872">
        <w:rPr>
          <w:rFonts w:ascii="Lucida Sans" w:hAnsi="Lucida Sans"/>
        </w:rPr>
        <w:t xml:space="preserve"> to be protected from violence and sexual abuse whilst in prison.  (Evidence of ongoing systemic and individual violence against women prisoners by</w:t>
      </w:r>
      <w:r w:rsidR="00E57788" w:rsidRPr="003A74F6">
        <w:rPr>
          <w:rFonts w:ascii="Lucida Sans" w:hAnsi="Lucida Sans"/>
        </w:rPr>
        <w:t xml:space="preserve"> correctional staff is further discussed below.)</w:t>
      </w:r>
    </w:p>
    <w:p w:rsidR="000B75D0" w:rsidRPr="003A74F6" w:rsidRDefault="000B75D0" w:rsidP="003A74F6">
      <w:pPr>
        <w:jc w:val="both"/>
        <w:rPr>
          <w:rFonts w:ascii="Lucida Sans" w:hAnsi="Lucida Sans"/>
        </w:rPr>
      </w:pPr>
    </w:p>
    <w:p w:rsidR="00BF1058" w:rsidRPr="003A74F6" w:rsidRDefault="00BF1058" w:rsidP="003A74F6">
      <w:pPr>
        <w:autoSpaceDE w:val="0"/>
        <w:autoSpaceDN w:val="0"/>
        <w:adjustRightInd w:val="0"/>
        <w:spacing w:after="120"/>
        <w:jc w:val="both"/>
        <w:rPr>
          <w:rFonts w:ascii="Lucida Sans" w:eastAsiaTheme="minorHAnsi" w:hAnsi="Lucida Sans" w:cs="Cambria,Bold"/>
          <w:b/>
          <w:bCs/>
          <w:lang w:val="en-AU"/>
        </w:rPr>
      </w:pPr>
      <w:r w:rsidRPr="003A74F6">
        <w:rPr>
          <w:rFonts w:ascii="Lucida Sans" w:eastAsiaTheme="minorHAnsi" w:hAnsi="Lucida Sans" w:cs="Cambria,Bold"/>
          <w:b/>
          <w:bCs/>
          <w:lang w:val="en-AU"/>
        </w:rPr>
        <w:t>Chi</w:t>
      </w:r>
      <w:r w:rsidR="00E57788" w:rsidRPr="003A74F6">
        <w:rPr>
          <w:rFonts w:ascii="Lucida Sans" w:eastAsiaTheme="minorHAnsi" w:hAnsi="Lucida Sans" w:cs="Cambria,Bold"/>
          <w:b/>
          <w:bCs/>
          <w:lang w:val="en-AU"/>
        </w:rPr>
        <w:t>ld</w:t>
      </w:r>
      <w:r w:rsidRPr="003A74F6">
        <w:rPr>
          <w:rFonts w:ascii="Lucida Sans" w:eastAsiaTheme="minorHAnsi" w:hAnsi="Lucida Sans" w:cs="Cambria,Bold"/>
          <w:b/>
          <w:bCs/>
          <w:lang w:val="en-AU"/>
        </w:rPr>
        <w:t xml:space="preserve">ren and </w:t>
      </w:r>
      <w:r w:rsidR="003A74F6">
        <w:rPr>
          <w:rFonts w:ascii="Lucida Sans" w:eastAsiaTheme="minorHAnsi" w:hAnsi="Lucida Sans" w:cs="Cambria,Bold"/>
          <w:b/>
          <w:bCs/>
          <w:lang w:val="en-AU"/>
        </w:rPr>
        <w:t>y</w:t>
      </w:r>
      <w:r w:rsidRPr="003A74F6">
        <w:rPr>
          <w:rFonts w:ascii="Lucida Sans" w:eastAsiaTheme="minorHAnsi" w:hAnsi="Lucida Sans" w:cs="Cambria,Bold"/>
          <w:b/>
          <w:bCs/>
          <w:lang w:val="en-AU"/>
        </w:rPr>
        <w:t xml:space="preserve">oung </w:t>
      </w:r>
      <w:r w:rsidR="003A74F6">
        <w:rPr>
          <w:rFonts w:ascii="Lucida Sans" w:eastAsiaTheme="minorHAnsi" w:hAnsi="Lucida Sans" w:cs="Cambria,Bold"/>
          <w:b/>
          <w:bCs/>
          <w:lang w:val="en-AU"/>
        </w:rPr>
        <w:t>p</w:t>
      </w:r>
      <w:r w:rsidRPr="003A74F6">
        <w:rPr>
          <w:rFonts w:ascii="Lucida Sans" w:eastAsiaTheme="minorHAnsi" w:hAnsi="Lucida Sans" w:cs="Cambria,Bold"/>
          <w:b/>
          <w:bCs/>
          <w:lang w:val="en-AU"/>
        </w:rPr>
        <w:t>eople</w:t>
      </w:r>
    </w:p>
    <w:p w:rsidR="00BF1058" w:rsidRPr="003A74F6" w:rsidRDefault="00E57788" w:rsidP="003A74F6">
      <w:pPr>
        <w:autoSpaceDE w:val="0"/>
        <w:autoSpaceDN w:val="0"/>
        <w:adjustRightInd w:val="0"/>
        <w:jc w:val="both"/>
        <w:rPr>
          <w:rFonts w:ascii="Lucida Sans" w:eastAsiaTheme="minorHAnsi" w:hAnsi="Lucida Sans" w:cs="Cambria,Bold"/>
          <w:bCs/>
          <w:lang w:val="en-AU"/>
        </w:rPr>
      </w:pPr>
      <w:r w:rsidRPr="003A74F6">
        <w:rPr>
          <w:rFonts w:ascii="Lucida Sans" w:eastAsiaTheme="minorHAnsi" w:hAnsi="Lucida Sans" w:cs="Cambria,Bold"/>
          <w:bCs/>
          <w:i/>
          <w:lang w:val="en-AU"/>
        </w:rPr>
        <w:t xml:space="preserve">Section </w:t>
      </w:r>
      <w:r w:rsidR="00BF1058" w:rsidRPr="003A74F6">
        <w:rPr>
          <w:rFonts w:ascii="Lucida Sans" w:eastAsiaTheme="minorHAnsi" w:hAnsi="Lucida Sans" w:cs="Cambria,Bold"/>
          <w:bCs/>
          <w:i/>
          <w:lang w:val="en-AU"/>
        </w:rPr>
        <w:t>3.3.3 The rights of children in the criminal justice system</w:t>
      </w:r>
      <w:r w:rsidRPr="003A74F6">
        <w:rPr>
          <w:rFonts w:ascii="Lucida Sans" w:eastAsiaTheme="minorHAnsi" w:hAnsi="Lucida Sans" w:cs="Cambria,Bold"/>
          <w:bCs/>
          <w:lang w:val="en-AU"/>
        </w:rPr>
        <w:t xml:space="preserve"> properly recognises the over-representation of socially disadvantaged and marginalised young people, particularly Aboriginal and Torres Strait Islander young people, in the juvenile justice system.  It also recognises the inter-relationship between key </w:t>
      </w:r>
      <w:r w:rsidRPr="003A74F6">
        <w:rPr>
          <w:rFonts w:ascii="Lucida Sans" w:eastAsiaTheme="minorHAnsi" w:hAnsi="Lucida Sans" w:cs="Cambria,Bold"/>
          <w:bCs/>
          <w:lang w:val="en-AU"/>
        </w:rPr>
        <w:lastRenderedPageBreak/>
        <w:t>issues such as poverty, sexual abuse, state care and mental health issues and criminalisation of young people.</w:t>
      </w:r>
    </w:p>
    <w:p w:rsidR="00E57788" w:rsidRPr="003A74F6" w:rsidRDefault="00E57788" w:rsidP="003A74F6">
      <w:pPr>
        <w:autoSpaceDE w:val="0"/>
        <w:autoSpaceDN w:val="0"/>
        <w:adjustRightInd w:val="0"/>
        <w:jc w:val="both"/>
        <w:rPr>
          <w:rFonts w:ascii="Lucida Sans" w:eastAsiaTheme="minorHAnsi" w:hAnsi="Lucida Sans" w:cs="Cambria,Bold"/>
          <w:bCs/>
          <w:lang w:val="en-AU"/>
        </w:rPr>
      </w:pPr>
    </w:p>
    <w:p w:rsidR="00E57788" w:rsidRPr="003A74F6" w:rsidRDefault="00E57788" w:rsidP="003A74F6">
      <w:pPr>
        <w:autoSpaceDE w:val="0"/>
        <w:autoSpaceDN w:val="0"/>
        <w:adjustRightInd w:val="0"/>
        <w:jc w:val="both"/>
        <w:rPr>
          <w:rFonts w:ascii="Lucida Sans" w:eastAsiaTheme="minorHAnsi" w:hAnsi="Lucida Sans" w:cs="Cambria,Bold"/>
          <w:bCs/>
          <w:i/>
          <w:lang w:val="en-AU"/>
        </w:rPr>
      </w:pPr>
      <w:r w:rsidRPr="003A74F6">
        <w:rPr>
          <w:rFonts w:ascii="Lucida Sans" w:eastAsiaTheme="minorHAnsi" w:hAnsi="Lucida Sans" w:cs="Cambria,Bold"/>
          <w:bCs/>
          <w:lang w:val="en-AU"/>
        </w:rPr>
        <w:t xml:space="preserve">The massive increase in the </w:t>
      </w:r>
      <w:r w:rsidR="00125BA6" w:rsidRPr="003A74F6">
        <w:rPr>
          <w:rFonts w:ascii="Lucida Sans" w:eastAsiaTheme="minorHAnsi" w:hAnsi="Lucida Sans" w:cs="Cambria,Bold"/>
          <w:bCs/>
          <w:lang w:val="en-AU"/>
        </w:rPr>
        <w:t>proportion</w:t>
      </w:r>
      <w:r w:rsidRPr="003A74F6">
        <w:rPr>
          <w:rFonts w:ascii="Lucida Sans" w:eastAsiaTheme="minorHAnsi" w:hAnsi="Lucida Sans" w:cs="Cambria,Bold"/>
          <w:bCs/>
          <w:lang w:val="en-AU"/>
        </w:rPr>
        <w:t xml:space="preserve"> of untried young people </w:t>
      </w:r>
      <w:r w:rsidR="00125BA6" w:rsidRPr="003A74F6">
        <w:rPr>
          <w:rFonts w:ascii="Lucida Sans" w:eastAsiaTheme="minorHAnsi" w:hAnsi="Lucida Sans" w:cs="Cambria,Bold"/>
          <w:bCs/>
          <w:lang w:val="en-AU"/>
        </w:rPr>
        <w:t xml:space="preserve">imprisoned </w:t>
      </w:r>
      <w:r w:rsidRPr="003A74F6">
        <w:rPr>
          <w:rFonts w:ascii="Lucida Sans" w:eastAsiaTheme="minorHAnsi" w:hAnsi="Lucida Sans" w:cs="Cambria,Bold"/>
          <w:bCs/>
          <w:lang w:val="en-AU"/>
        </w:rPr>
        <w:t>on remand</w:t>
      </w:r>
      <w:r w:rsidR="00125BA6" w:rsidRPr="003A74F6">
        <w:rPr>
          <w:rFonts w:ascii="Lucida Sans" w:eastAsiaTheme="minorHAnsi" w:hAnsi="Lucida Sans" w:cs="Cambria,Bold"/>
          <w:bCs/>
          <w:lang w:val="en-AU"/>
        </w:rPr>
        <w:t xml:space="preserve"> (from </w:t>
      </w:r>
      <w:r w:rsidR="00125BA6" w:rsidRPr="003A74F6">
        <w:rPr>
          <w:rFonts w:ascii="Lucida Sans" w:eastAsiaTheme="minorHAnsi" w:hAnsi="Lucida Sans" w:cs="Calibri"/>
          <w:lang w:val="en-AU"/>
        </w:rPr>
        <w:t>21% to 60% over the past 30 years)</w:t>
      </w:r>
      <w:r w:rsidRPr="003A74F6">
        <w:rPr>
          <w:rFonts w:ascii="Lucida Sans" w:eastAsiaTheme="minorHAnsi" w:hAnsi="Lucida Sans" w:cs="Cambria,Bold"/>
          <w:bCs/>
          <w:lang w:val="en-AU"/>
        </w:rPr>
        <w:t xml:space="preserve"> is </w:t>
      </w:r>
      <w:r w:rsidR="00125BA6" w:rsidRPr="003A74F6">
        <w:rPr>
          <w:rFonts w:ascii="Lucida Sans" w:eastAsiaTheme="minorHAnsi" w:hAnsi="Lucida Sans" w:cs="Cambria,Bold"/>
          <w:bCs/>
          <w:lang w:val="en-AU"/>
        </w:rPr>
        <w:t xml:space="preserve">mentioned in passing.  </w:t>
      </w:r>
      <w:r w:rsidR="00836D6F" w:rsidRPr="003A74F6">
        <w:rPr>
          <w:rFonts w:ascii="Lucida Sans" w:eastAsiaTheme="minorHAnsi" w:hAnsi="Lucida Sans" w:cs="Cambria,Bold"/>
          <w:bCs/>
          <w:lang w:val="en-AU"/>
        </w:rPr>
        <w:t>This section also fails to address breaches of young people’s human rights whilst they are in youth and adult prisons.  Overwhelming evidence exists of the adverse affects of imprisonment on young people, and breaches of their rights in areas such as health, education, employment and safety whilst imprisoned.</w:t>
      </w:r>
      <w:r w:rsidR="00836D6F" w:rsidRPr="003A74F6">
        <w:rPr>
          <w:rFonts w:ascii="Lucida Sans" w:eastAsiaTheme="minorHAnsi" w:hAnsi="Lucida Sans" w:cs="Cambria,Bold"/>
          <w:bCs/>
          <w:i/>
          <w:lang w:val="en-AU"/>
        </w:rPr>
        <w:t xml:space="preserve">  </w:t>
      </w:r>
      <w:r w:rsidR="00125BA6" w:rsidRPr="003A74F6">
        <w:rPr>
          <w:rFonts w:ascii="Lucida Sans" w:eastAsiaTheme="minorHAnsi" w:hAnsi="Lucida Sans" w:cs="Cambria,Bold"/>
          <w:bCs/>
          <w:lang w:val="en-AU"/>
        </w:rPr>
        <w:t>Detailed national evidence on the long term impact of imprisonment on young people is available in a</w:t>
      </w:r>
      <w:r w:rsidR="00836D6F" w:rsidRPr="003A74F6">
        <w:rPr>
          <w:rFonts w:ascii="Lucida Sans" w:eastAsiaTheme="minorHAnsi" w:hAnsi="Lucida Sans" w:cs="Cambria,Bold"/>
          <w:bCs/>
          <w:lang w:val="en-AU"/>
        </w:rPr>
        <w:t xml:space="preserve"> discussion paper</w:t>
      </w:r>
      <w:r w:rsidR="00125BA6" w:rsidRPr="003A74F6">
        <w:rPr>
          <w:rFonts w:ascii="Lucida Sans" w:eastAsiaTheme="minorHAnsi" w:hAnsi="Lucida Sans" w:cs="Cambria,Bold"/>
          <w:bCs/>
          <w:lang w:val="en-AU"/>
        </w:rPr>
        <w:t xml:space="preserve"> by the Coalition </w:t>
      </w:r>
      <w:proofErr w:type="gramStart"/>
      <w:r w:rsidR="00125BA6" w:rsidRPr="003A74F6">
        <w:rPr>
          <w:rFonts w:ascii="Lucida Sans" w:eastAsiaTheme="minorHAnsi" w:hAnsi="Lucida Sans" w:cs="Cambria,Bold"/>
          <w:bCs/>
          <w:lang w:val="en-AU"/>
        </w:rPr>
        <w:t>Against</w:t>
      </w:r>
      <w:proofErr w:type="gramEnd"/>
      <w:r w:rsidR="00125BA6" w:rsidRPr="003A74F6">
        <w:rPr>
          <w:rFonts w:ascii="Lucida Sans" w:eastAsiaTheme="minorHAnsi" w:hAnsi="Lucida Sans" w:cs="Cambria,Bold"/>
          <w:bCs/>
          <w:lang w:val="en-AU"/>
        </w:rPr>
        <w:t xml:space="preserve"> Inappropriate Remand</w:t>
      </w:r>
      <w:r w:rsidR="00125BA6" w:rsidRPr="003A74F6">
        <w:rPr>
          <w:rStyle w:val="EndnoteReference"/>
          <w:rFonts w:ascii="Lucida Sans" w:eastAsiaTheme="minorHAnsi" w:hAnsi="Lucida Sans" w:cs="Cambria,Bold"/>
          <w:bCs/>
          <w:lang w:val="en-AU"/>
        </w:rPr>
        <w:endnoteReference w:id="11"/>
      </w:r>
      <w:r w:rsidR="00836D6F" w:rsidRPr="003A74F6">
        <w:rPr>
          <w:rFonts w:ascii="Lucida Sans" w:eastAsiaTheme="minorHAnsi" w:hAnsi="Lucida Sans" w:cs="Cambria,Bold"/>
          <w:bCs/>
          <w:lang w:val="en-AU"/>
        </w:rPr>
        <w:t>.</w:t>
      </w:r>
    </w:p>
    <w:p w:rsidR="00836D6F" w:rsidRPr="003A74F6" w:rsidRDefault="00836D6F" w:rsidP="003A74F6">
      <w:pPr>
        <w:autoSpaceDE w:val="0"/>
        <w:autoSpaceDN w:val="0"/>
        <w:adjustRightInd w:val="0"/>
        <w:jc w:val="both"/>
        <w:rPr>
          <w:rFonts w:ascii="Lucida Sans" w:eastAsiaTheme="minorHAnsi" w:hAnsi="Lucida Sans" w:cs="Cambria,Bold"/>
          <w:bCs/>
          <w:lang w:val="en-AU"/>
        </w:rPr>
      </w:pPr>
    </w:p>
    <w:p w:rsidR="00836D6F" w:rsidRPr="003A74F6" w:rsidRDefault="00836D6F" w:rsidP="003A74F6">
      <w:pPr>
        <w:autoSpaceDE w:val="0"/>
        <w:autoSpaceDN w:val="0"/>
        <w:adjustRightInd w:val="0"/>
        <w:spacing w:after="120"/>
        <w:jc w:val="both"/>
        <w:rPr>
          <w:rFonts w:ascii="Lucida Sans" w:eastAsiaTheme="minorHAnsi" w:hAnsi="Lucida Sans" w:cs="Calibri"/>
          <w:b/>
          <w:lang w:val="en-AU"/>
        </w:rPr>
      </w:pPr>
      <w:r w:rsidRPr="003A74F6">
        <w:rPr>
          <w:rFonts w:ascii="Lucida Sans" w:eastAsiaTheme="minorHAnsi" w:hAnsi="Lucida Sans" w:cs="Calibri"/>
          <w:b/>
          <w:lang w:val="en-AU"/>
        </w:rPr>
        <w:t>Homelessness</w:t>
      </w:r>
    </w:p>
    <w:p w:rsidR="00CE1012" w:rsidRPr="003A74F6" w:rsidRDefault="00836D6F" w:rsidP="003A74F6">
      <w:pPr>
        <w:autoSpaceDE w:val="0"/>
        <w:autoSpaceDN w:val="0"/>
        <w:adjustRightInd w:val="0"/>
        <w:jc w:val="both"/>
        <w:rPr>
          <w:rFonts w:ascii="Lucida Sans" w:eastAsiaTheme="minorHAnsi" w:hAnsi="Lucida Sans" w:cs="Calibri"/>
          <w:lang w:val="en-AU"/>
        </w:rPr>
      </w:pPr>
      <w:r w:rsidRPr="003A74F6">
        <w:rPr>
          <w:rFonts w:ascii="Lucida Sans" w:eastAsiaTheme="minorHAnsi" w:hAnsi="Lucida Sans" w:cs="Calibri"/>
          <w:lang w:val="en-AU"/>
        </w:rPr>
        <w:t xml:space="preserve">Again, this Baseline Study acknowledges the nexus between homelessness and various specific populations.  It fails to </w:t>
      </w:r>
      <w:r w:rsidR="00CE1012" w:rsidRPr="003A74F6">
        <w:rPr>
          <w:rFonts w:ascii="Lucida Sans" w:eastAsiaTheme="minorHAnsi" w:hAnsi="Lucida Sans" w:cs="Calibri"/>
          <w:lang w:val="en-AU"/>
        </w:rPr>
        <w:t>detail</w:t>
      </w:r>
      <w:r w:rsidRPr="003A74F6">
        <w:rPr>
          <w:rFonts w:ascii="Lucida Sans" w:eastAsiaTheme="minorHAnsi" w:hAnsi="Lucida Sans" w:cs="Calibri"/>
          <w:lang w:val="en-AU"/>
        </w:rPr>
        <w:t xml:space="preserve"> the integral relationship between hom</w:t>
      </w:r>
      <w:r w:rsidR="00CE1012" w:rsidRPr="003A74F6">
        <w:rPr>
          <w:rFonts w:ascii="Lucida Sans" w:eastAsiaTheme="minorHAnsi" w:hAnsi="Lucida Sans" w:cs="Calibri"/>
          <w:lang w:val="en-AU"/>
        </w:rPr>
        <w:t xml:space="preserve">elessness and criminalisation.  The SIS submission to the Human Rights Consultation provides substantial evidence about this relationship </w:t>
      </w:r>
    </w:p>
    <w:p w:rsidR="00CE1012" w:rsidRPr="003A74F6" w:rsidRDefault="00CE1012" w:rsidP="003A74F6">
      <w:pPr>
        <w:autoSpaceDE w:val="0"/>
        <w:autoSpaceDN w:val="0"/>
        <w:adjustRightInd w:val="0"/>
        <w:jc w:val="both"/>
        <w:rPr>
          <w:rFonts w:ascii="Lucida Sans" w:eastAsiaTheme="minorHAnsi" w:hAnsi="Lucida Sans" w:cs="Calibri"/>
          <w:lang w:val="en-AU"/>
        </w:rPr>
      </w:pPr>
    </w:p>
    <w:p w:rsidR="00836D6F" w:rsidRPr="003A74F6" w:rsidRDefault="00CE1012" w:rsidP="003A74F6">
      <w:pPr>
        <w:autoSpaceDE w:val="0"/>
        <w:autoSpaceDN w:val="0"/>
        <w:adjustRightInd w:val="0"/>
        <w:jc w:val="both"/>
        <w:rPr>
          <w:rFonts w:ascii="Lucida Sans" w:eastAsiaTheme="minorHAnsi" w:hAnsi="Lucida Sans" w:cs="Calibri"/>
          <w:lang w:val="en-AU"/>
        </w:rPr>
      </w:pPr>
      <w:r w:rsidRPr="003A74F6">
        <w:rPr>
          <w:rFonts w:ascii="Lucida Sans" w:eastAsiaTheme="minorHAnsi" w:hAnsi="Lucida Sans" w:cs="Calibri"/>
          <w:lang w:val="en-AU"/>
        </w:rPr>
        <w:t xml:space="preserve">SIS supports the importance of considering measures to mitigate the criminalisation of activities directly related to homelessness and the fact that homeless people are disproportionately subjected to police power, as proposed for the National Action Plan.  Further evidence on these areas should be included in the Baseline Study.  It is critical that, over the next 5 years, more </w:t>
      </w:r>
      <w:proofErr w:type="gramStart"/>
      <w:r w:rsidRPr="003A74F6">
        <w:rPr>
          <w:rFonts w:ascii="Lucida Sans" w:eastAsiaTheme="minorHAnsi" w:hAnsi="Lucida Sans" w:cs="Calibri"/>
          <w:lang w:val="en-AU"/>
        </w:rPr>
        <w:t>than  simply</w:t>
      </w:r>
      <w:proofErr w:type="gramEnd"/>
      <w:r w:rsidRPr="003A74F6">
        <w:rPr>
          <w:rFonts w:ascii="Lucida Sans" w:eastAsiaTheme="minorHAnsi" w:hAnsi="Lucida Sans" w:cs="Calibri"/>
          <w:lang w:val="en-AU"/>
        </w:rPr>
        <w:t xml:space="preserve"> </w:t>
      </w:r>
      <w:r w:rsidRPr="003A74F6">
        <w:rPr>
          <w:rFonts w:ascii="Lucida Sans" w:eastAsiaTheme="minorHAnsi" w:hAnsi="Lucida Sans" w:cs="Calibri"/>
          <w:i/>
          <w:lang w:val="en-AU"/>
        </w:rPr>
        <w:t>considering</w:t>
      </w:r>
      <w:r w:rsidRPr="003A74F6">
        <w:rPr>
          <w:rFonts w:ascii="Lucida Sans" w:eastAsiaTheme="minorHAnsi" w:hAnsi="Lucida Sans" w:cs="Calibri"/>
          <w:lang w:val="en-AU"/>
        </w:rPr>
        <w:t xml:space="preserve"> the issues is achieved.</w:t>
      </w:r>
    </w:p>
    <w:p w:rsidR="00BF1058" w:rsidRPr="003A74F6" w:rsidRDefault="00BF1058" w:rsidP="003A74F6">
      <w:pPr>
        <w:autoSpaceDE w:val="0"/>
        <w:autoSpaceDN w:val="0"/>
        <w:adjustRightInd w:val="0"/>
        <w:jc w:val="both"/>
        <w:rPr>
          <w:rFonts w:ascii="Lucida Sans" w:eastAsiaTheme="minorHAnsi" w:hAnsi="Lucida Sans" w:cs="Calibri"/>
          <w:lang w:val="en-AU"/>
        </w:rPr>
      </w:pPr>
    </w:p>
    <w:p w:rsidR="00CE1012" w:rsidRPr="003A74F6" w:rsidRDefault="009A2C9B" w:rsidP="003A74F6">
      <w:pPr>
        <w:autoSpaceDE w:val="0"/>
        <w:autoSpaceDN w:val="0"/>
        <w:adjustRightInd w:val="0"/>
        <w:spacing w:after="120"/>
        <w:jc w:val="both"/>
        <w:rPr>
          <w:rFonts w:ascii="Lucida Sans" w:eastAsiaTheme="minorHAnsi" w:hAnsi="Lucida Sans" w:cs="Cambria,Bold"/>
          <w:b/>
          <w:bCs/>
          <w:lang w:val="en-AU"/>
        </w:rPr>
      </w:pPr>
      <w:r w:rsidRPr="003A74F6">
        <w:rPr>
          <w:rFonts w:ascii="Lucida Sans" w:eastAsiaTheme="minorHAnsi" w:hAnsi="Lucida Sans" w:cs="Cambria,Bold"/>
          <w:b/>
          <w:bCs/>
          <w:lang w:val="en-AU"/>
        </w:rPr>
        <w:t xml:space="preserve">Disability </w:t>
      </w:r>
    </w:p>
    <w:p w:rsidR="00CE1012" w:rsidRPr="003A74F6" w:rsidRDefault="009A2C9B" w:rsidP="003A74F6">
      <w:pPr>
        <w:autoSpaceDE w:val="0"/>
        <w:autoSpaceDN w:val="0"/>
        <w:adjustRightInd w:val="0"/>
        <w:jc w:val="both"/>
        <w:rPr>
          <w:rFonts w:ascii="Lucida Sans" w:eastAsiaTheme="minorHAnsi" w:hAnsi="Lucida Sans" w:cs="Calibri"/>
          <w:lang w:val="en-AU"/>
        </w:rPr>
      </w:pPr>
      <w:r w:rsidRPr="003A74F6">
        <w:rPr>
          <w:rFonts w:ascii="Lucida Sans" w:eastAsiaTheme="minorHAnsi" w:hAnsi="Lucida Sans" w:cs="Cambria,Bold"/>
          <w:bCs/>
          <w:i/>
          <w:lang w:val="en-AU"/>
        </w:rPr>
        <w:t>3.7.3 Freedom from exploitation and violence</w:t>
      </w:r>
      <w:r w:rsidR="00CE1012" w:rsidRPr="003A74F6">
        <w:rPr>
          <w:rFonts w:ascii="Lucida Sans" w:eastAsiaTheme="minorHAnsi" w:hAnsi="Lucida Sans" w:cs="Cambria,Bold"/>
          <w:bCs/>
          <w:lang w:val="en-AU"/>
        </w:rPr>
        <w:t xml:space="preserve"> – SIS strongly supports the recommendation of the NGO Shadow Report on the implementation of CEDAW</w:t>
      </w:r>
      <w:r w:rsidRPr="003A74F6">
        <w:rPr>
          <w:rFonts w:ascii="Lucida Sans" w:eastAsiaTheme="minorHAnsi" w:hAnsi="Lucida Sans" w:cs="Calibri"/>
          <w:lang w:val="en-AU"/>
        </w:rPr>
        <w:t xml:space="preserve"> that the Australian Government addre</w:t>
      </w:r>
      <w:r w:rsidR="00CE1012" w:rsidRPr="003A74F6">
        <w:rPr>
          <w:rFonts w:ascii="Lucida Sans" w:eastAsiaTheme="minorHAnsi" w:hAnsi="Lucida Sans" w:cs="Calibri"/>
          <w:lang w:val="en-AU"/>
        </w:rPr>
        <w:t xml:space="preserve">ss, as a priority, the abuse of </w:t>
      </w:r>
      <w:r w:rsidRPr="003A74F6">
        <w:rPr>
          <w:rFonts w:ascii="Lucida Sans" w:eastAsiaTheme="minorHAnsi" w:hAnsi="Lucida Sans" w:cs="Calibri"/>
          <w:lang w:val="en-AU"/>
        </w:rPr>
        <w:t>women with disability living in institutions</w:t>
      </w:r>
      <w:r w:rsidR="00CE1012" w:rsidRPr="003A74F6">
        <w:rPr>
          <w:rFonts w:ascii="Lucida Sans" w:eastAsiaTheme="minorHAnsi" w:hAnsi="Lucida Sans" w:cs="Calibri"/>
          <w:lang w:val="en-AU"/>
        </w:rPr>
        <w:t xml:space="preserve"> and other settings.  It is critical that prisons are included in this focus.  There is overwhelming evidence, from both government and NGO sources, on the particular issues and needs of women with mental health issues – who, as recognised in the draft, are disproportionately imprisoned.  Further, there is ample evidence to demonstrate that mental health issues are frequently exacerbated by imprisonment – and that many standard procedures within Australian prisons function as torture </w:t>
      </w:r>
      <w:r w:rsidR="00B706F7" w:rsidRPr="003A74F6">
        <w:rPr>
          <w:rFonts w:ascii="Lucida Sans" w:eastAsiaTheme="minorHAnsi" w:hAnsi="Lucida Sans" w:cs="Calibri"/>
          <w:lang w:val="en-AU"/>
        </w:rPr>
        <w:t>and/or degrading treatment for women with a history of sexual abuse and/or mental health issues.</w:t>
      </w:r>
    </w:p>
    <w:p w:rsidR="00CE1012" w:rsidRPr="003A74F6" w:rsidRDefault="00CE1012" w:rsidP="003A74F6">
      <w:pPr>
        <w:autoSpaceDE w:val="0"/>
        <w:autoSpaceDN w:val="0"/>
        <w:adjustRightInd w:val="0"/>
        <w:jc w:val="both"/>
        <w:rPr>
          <w:rFonts w:ascii="Lucida Sans" w:eastAsiaTheme="minorHAnsi" w:hAnsi="Lucida Sans" w:cs="Calibri"/>
          <w:lang w:val="en-AU"/>
        </w:rPr>
      </w:pPr>
    </w:p>
    <w:p w:rsidR="009A2C9B" w:rsidRPr="003A74F6" w:rsidRDefault="007D334E" w:rsidP="003A74F6">
      <w:pPr>
        <w:spacing w:after="120"/>
        <w:jc w:val="both"/>
        <w:rPr>
          <w:rFonts w:ascii="Lucida Sans" w:eastAsiaTheme="minorHAnsi" w:hAnsi="Lucida Sans" w:cs="Cambria,BoldItalic"/>
          <w:b/>
          <w:bCs/>
          <w:iCs/>
          <w:lang w:val="en-AU"/>
        </w:rPr>
      </w:pPr>
      <w:r w:rsidRPr="003A74F6">
        <w:rPr>
          <w:rFonts w:ascii="Lucida Sans" w:eastAsiaTheme="minorHAnsi" w:hAnsi="Lucida Sans" w:cs="Cambria,BoldItalic"/>
          <w:b/>
          <w:bCs/>
          <w:iCs/>
          <w:lang w:val="en-AU"/>
        </w:rPr>
        <w:t>Refugees, asylum seekers and migrants</w:t>
      </w:r>
    </w:p>
    <w:p w:rsidR="007D334E" w:rsidRPr="003A74F6" w:rsidRDefault="007D334E" w:rsidP="003A74F6">
      <w:pPr>
        <w:autoSpaceDE w:val="0"/>
        <w:autoSpaceDN w:val="0"/>
        <w:adjustRightInd w:val="0"/>
        <w:jc w:val="both"/>
        <w:rPr>
          <w:rFonts w:ascii="Lucida Sans" w:eastAsiaTheme="minorHAnsi" w:hAnsi="Lucida Sans" w:cs="Cambria,Bold"/>
          <w:bCs/>
          <w:lang w:val="en-AU"/>
        </w:rPr>
      </w:pPr>
      <w:r w:rsidRPr="003A74F6">
        <w:rPr>
          <w:rFonts w:ascii="Lucida Sans" w:eastAsiaTheme="minorHAnsi" w:hAnsi="Lucida Sans" w:cs="Cambria,Bold"/>
          <w:bCs/>
          <w:lang w:val="en-AU"/>
        </w:rPr>
        <w:t>3.10.3 Access to justice</w:t>
      </w:r>
      <w:r w:rsidR="00B706F7" w:rsidRPr="003A74F6">
        <w:rPr>
          <w:rFonts w:ascii="Lucida Sans" w:eastAsiaTheme="minorHAnsi" w:hAnsi="Lucida Sans" w:cs="Cambria,Bold"/>
          <w:bCs/>
          <w:lang w:val="en-AU"/>
        </w:rPr>
        <w:t xml:space="preserve"> – SIS notes that </w:t>
      </w:r>
      <w:r w:rsidR="00B706F7" w:rsidRPr="003A74F6">
        <w:rPr>
          <w:rFonts w:ascii="Lucida Sans" w:eastAsiaTheme="minorHAnsi" w:hAnsi="Lucida Sans" w:cs="Cambria,Bold"/>
          <w:bCs/>
          <w:i/>
          <w:lang w:val="en-AU"/>
        </w:rPr>
        <w:t>d</w:t>
      </w:r>
      <w:r w:rsidRPr="003A74F6">
        <w:rPr>
          <w:rFonts w:ascii="Lucida Sans" w:eastAsiaTheme="minorHAnsi" w:hAnsi="Lucida Sans" w:cs="Calibri"/>
          <w:i/>
          <w:lang w:val="en-AU"/>
        </w:rPr>
        <w:t>ifficulties with English, lack of familiarity with Australian law, limited awareness of available legal services</w:t>
      </w:r>
      <w:r w:rsidR="00B706F7" w:rsidRPr="003A74F6">
        <w:rPr>
          <w:rFonts w:ascii="Lucida Sans" w:eastAsiaTheme="minorHAnsi" w:hAnsi="Lucida Sans" w:cs="Cambria,Bold"/>
          <w:bCs/>
          <w:i/>
          <w:lang w:val="en-AU"/>
        </w:rPr>
        <w:t xml:space="preserve"> </w:t>
      </w:r>
      <w:r w:rsidRPr="003A74F6">
        <w:rPr>
          <w:rFonts w:ascii="Lucida Sans" w:eastAsiaTheme="minorHAnsi" w:hAnsi="Lucida Sans" w:cs="Calibri"/>
          <w:i/>
          <w:lang w:val="en-AU"/>
        </w:rPr>
        <w:t>and distrust of law enforcement based on past negative experiences in other countries</w:t>
      </w:r>
      <w:r w:rsidR="00B706F7" w:rsidRPr="003A74F6">
        <w:rPr>
          <w:rFonts w:ascii="Lucida Sans" w:eastAsiaTheme="minorHAnsi" w:hAnsi="Lucida Sans" w:cs="Calibri"/>
          <w:i/>
          <w:lang w:val="en-AU"/>
        </w:rPr>
        <w:t xml:space="preserve"> … </w:t>
      </w:r>
      <w:r w:rsidRPr="003A74F6">
        <w:rPr>
          <w:rFonts w:ascii="Lucida Sans" w:eastAsiaTheme="minorHAnsi" w:hAnsi="Lucida Sans" w:cs="Calibri"/>
          <w:lang w:val="en-AU"/>
        </w:rPr>
        <w:t xml:space="preserve"> </w:t>
      </w:r>
      <w:r w:rsidR="00B706F7" w:rsidRPr="003A74F6">
        <w:rPr>
          <w:rFonts w:ascii="Lucida Sans" w:eastAsiaTheme="minorHAnsi" w:hAnsi="Lucida Sans" w:cs="Calibri"/>
          <w:b/>
          <w:lang w:val="en-AU"/>
        </w:rPr>
        <w:t>frequently</w:t>
      </w:r>
      <w:r w:rsidRPr="003A74F6">
        <w:rPr>
          <w:rFonts w:ascii="Lucida Sans" w:eastAsiaTheme="minorHAnsi" w:hAnsi="Lucida Sans" w:cs="Calibri"/>
          <w:b/>
          <w:lang w:val="en-AU"/>
        </w:rPr>
        <w:t xml:space="preserve"> </w:t>
      </w:r>
      <w:r w:rsidR="00B706F7" w:rsidRPr="003A74F6">
        <w:rPr>
          <w:rFonts w:ascii="Lucida Sans" w:eastAsiaTheme="minorHAnsi" w:hAnsi="Lucida Sans" w:cs="Calibri"/>
          <w:b/>
          <w:lang w:val="en-AU"/>
        </w:rPr>
        <w:t xml:space="preserve">… </w:t>
      </w:r>
      <w:r w:rsidRPr="003A74F6">
        <w:rPr>
          <w:rFonts w:ascii="Lucida Sans" w:eastAsiaTheme="minorHAnsi" w:hAnsi="Lucida Sans" w:cs="Calibri"/>
          <w:i/>
          <w:lang w:val="en-AU"/>
        </w:rPr>
        <w:t>create challenges</w:t>
      </w:r>
      <w:r w:rsidR="00B706F7" w:rsidRPr="003A74F6">
        <w:rPr>
          <w:rFonts w:ascii="Lucida Sans" w:eastAsiaTheme="minorHAnsi" w:hAnsi="Lucida Sans" w:cs="Cambria,Bold"/>
          <w:bCs/>
          <w:i/>
          <w:lang w:val="en-AU"/>
        </w:rPr>
        <w:t xml:space="preserve"> </w:t>
      </w:r>
      <w:r w:rsidRPr="003A74F6">
        <w:rPr>
          <w:rFonts w:ascii="Lucida Sans" w:eastAsiaTheme="minorHAnsi" w:hAnsi="Lucida Sans" w:cs="Calibri"/>
          <w:i/>
          <w:lang w:val="en-AU"/>
        </w:rPr>
        <w:t>for recently arrived refugees, asylum seekers and migrants interacting with the justice system.</w:t>
      </w:r>
      <w:r w:rsidR="00B706F7" w:rsidRPr="003A74F6">
        <w:rPr>
          <w:rFonts w:ascii="Lucida Sans" w:eastAsiaTheme="minorHAnsi" w:hAnsi="Lucida Sans" w:cs="Calibri"/>
          <w:i/>
          <w:lang w:val="en-AU"/>
        </w:rPr>
        <w:t xml:space="preserve">  </w:t>
      </w:r>
      <w:r w:rsidR="00B706F7" w:rsidRPr="003A74F6">
        <w:rPr>
          <w:rFonts w:ascii="Lucida Sans" w:eastAsiaTheme="minorHAnsi" w:hAnsi="Lucida Sans" w:cs="Calibri"/>
          <w:lang w:val="en-AU"/>
        </w:rPr>
        <w:t xml:space="preserve">The Baseline Study claims that </w:t>
      </w:r>
      <w:r w:rsidR="00B706F7" w:rsidRPr="003A74F6">
        <w:rPr>
          <w:rFonts w:ascii="Lucida Sans" w:eastAsiaTheme="minorHAnsi" w:hAnsi="Lucida Sans" w:cs="Cambria,Bold"/>
          <w:bCs/>
          <w:lang w:val="en-AU"/>
        </w:rPr>
        <w:t>n</w:t>
      </w:r>
      <w:r w:rsidRPr="003A74F6">
        <w:rPr>
          <w:rFonts w:ascii="Lucida Sans" w:eastAsiaTheme="minorHAnsi" w:hAnsi="Lucida Sans" w:cs="Calibri"/>
          <w:lang w:val="en-AU"/>
        </w:rPr>
        <w:t>on-English speakers are generally eligible to access free interpreting services throughout the criminal justice</w:t>
      </w:r>
      <w:r w:rsidR="00B706F7" w:rsidRPr="003A74F6">
        <w:rPr>
          <w:rFonts w:ascii="Lucida Sans" w:eastAsiaTheme="minorHAnsi" w:hAnsi="Lucida Sans" w:cs="Calibri"/>
          <w:lang w:val="en-AU"/>
        </w:rPr>
        <w:t xml:space="preserve"> sy</w:t>
      </w:r>
      <w:r w:rsidRPr="003A74F6">
        <w:rPr>
          <w:rFonts w:ascii="Lucida Sans" w:eastAsiaTheme="minorHAnsi" w:hAnsi="Lucida Sans" w:cs="Calibri"/>
          <w:lang w:val="en-AU"/>
        </w:rPr>
        <w:t>stem</w:t>
      </w:r>
      <w:r w:rsidR="00B706F7" w:rsidRPr="003A74F6">
        <w:rPr>
          <w:rFonts w:ascii="Lucida Sans" w:eastAsiaTheme="minorHAnsi" w:hAnsi="Lucida Sans" w:cs="Calibri"/>
          <w:lang w:val="en-AU"/>
        </w:rPr>
        <w:t xml:space="preserve">.  This is inconsistent with the evidence which suggests that the majority of women only have access to an interpreter upon admission to prison, that prison staff rely on other prisoners as translators (with negative outcomes in many cases), that many </w:t>
      </w:r>
      <w:proofErr w:type="spellStart"/>
      <w:r w:rsidR="00B706F7" w:rsidRPr="003A74F6">
        <w:rPr>
          <w:rFonts w:ascii="Lucida Sans" w:eastAsiaTheme="minorHAnsi" w:hAnsi="Lucida Sans" w:cs="Calibri"/>
          <w:lang w:val="en-AU"/>
        </w:rPr>
        <w:t>CaLD</w:t>
      </w:r>
      <w:proofErr w:type="spellEnd"/>
      <w:r w:rsidR="00B706F7" w:rsidRPr="003A74F6">
        <w:rPr>
          <w:rFonts w:ascii="Lucida Sans" w:eastAsiaTheme="minorHAnsi" w:hAnsi="Lucida Sans" w:cs="Calibri"/>
          <w:lang w:val="en-AU"/>
        </w:rPr>
        <w:t xml:space="preserve"> women do not understand prison rules and procedures and are unfairly penalised, that critical </w:t>
      </w:r>
      <w:r w:rsidR="00B706F7" w:rsidRPr="003A74F6">
        <w:rPr>
          <w:rFonts w:ascii="Lucida Sans" w:eastAsiaTheme="minorHAnsi" w:hAnsi="Lucida Sans" w:cs="Calibri"/>
          <w:lang w:val="en-AU"/>
        </w:rPr>
        <w:lastRenderedPageBreak/>
        <w:t>signage in most prisons is only in English, that many do not have access to resources in their own language.  The ADCQ</w:t>
      </w:r>
      <w:r w:rsidR="00B706F7" w:rsidRPr="003A74F6">
        <w:rPr>
          <w:rStyle w:val="EndnoteReference"/>
          <w:rFonts w:ascii="Lucida Sans" w:eastAsiaTheme="minorHAnsi" w:hAnsi="Lucida Sans" w:cs="Calibri"/>
          <w:lang w:val="en-AU"/>
        </w:rPr>
        <w:endnoteReference w:id="12"/>
      </w:r>
      <w:r w:rsidR="00B706F7" w:rsidRPr="003A74F6">
        <w:rPr>
          <w:rFonts w:ascii="Lucida Sans" w:eastAsiaTheme="minorHAnsi" w:hAnsi="Lucida Sans" w:cs="Calibri"/>
          <w:lang w:val="en-AU"/>
        </w:rPr>
        <w:t xml:space="preserve"> identified a varieties of areas in which </w:t>
      </w:r>
      <w:proofErr w:type="spellStart"/>
      <w:r w:rsidR="00B706F7" w:rsidRPr="003A74F6">
        <w:rPr>
          <w:rFonts w:ascii="Lucida Sans" w:eastAsiaTheme="minorHAnsi" w:hAnsi="Lucida Sans" w:cs="Calibri"/>
          <w:lang w:val="en-AU"/>
        </w:rPr>
        <w:t>CaLD</w:t>
      </w:r>
      <w:proofErr w:type="spellEnd"/>
      <w:r w:rsidR="00B706F7" w:rsidRPr="003A74F6">
        <w:rPr>
          <w:rFonts w:ascii="Lucida Sans" w:eastAsiaTheme="minorHAnsi" w:hAnsi="Lucida Sans" w:cs="Calibri"/>
          <w:lang w:val="en-AU"/>
        </w:rPr>
        <w:t xml:space="preserve"> women are, or may be, discriminated against in Queensland prisons, and similar findings from elsewhere in Australia are articulated in the SIS submission to the Human Rights Consultation. </w:t>
      </w:r>
    </w:p>
    <w:p w:rsidR="000B75D0" w:rsidRPr="003A74F6" w:rsidRDefault="000B75D0" w:rsidP="003A74F6">
      <w:pPr>
        <w:jc w:val="both"/>
        <w:rPr>
          <w:rFonts w:ascii="Lucida Sans" w:hAnsi="Lucida Sans"/>
        </w:rPr>
      </w:pPr>
    </w:p>
    <w:tbl>
      <w:tblPr>
        <w:tblStyle w:val="TableGrid"/>
        <w:tblW w:w="0" w:type="auto"/>
        <w:tblInd w:w="534" w:type="dxa"/>
        <w:tblLook w:val="04A0"/>
      </w:tblPr>
      <w:tblGrid>
        <w:gridCol w:w="8788"/>
      </w:tblGrid>
      <w:tr w:rsidR="000B75D0" w:rsidRPr="00443872" w:rsidTr="006E3A56">
        <w:tc>
          <w:tcPr>
            <w:tcW w:w="8788" w:type="dxa"/>
          </w:tcPr>
          <w:p w:rsidR="000B75D0" w:rsidRPr="00443872" w:rsidRDefault="000B75D0" w:rsidP="006E3A56">
            <w:pPr>
              <w:spacing w:before="120" w:after="120"/>
              <w:jc w:val="both"/>
              <w:rPr>
                <w:rFonts w:ascii="Lucida Sans" w:hAnsi="Lucida Sans"/>
                <w:b/>
              </w:rPr>
            </w:pPr>
            <w:r w:rsidRPr="00443872">
              <w:rPr>
                <w:rFonts w:ascii="Lucida Sans" w:hAnsi="Lucida Sans"/>
                <w:b/>
              </w:rPr>
              <w:t>Issues that a National Action Plan could address in relation to criminalised women’s human rights</w:t>
            </w:r>
          </w:p>
          <w:p w:rsidR="00E57788" w:rsidRPr="00443872" w:rsidRDefault="00E57788" w:rsidP="00E57788">
            <w:pPr>
              <w:spacing w:before="120" w:after="120"/>
              <w:jc w:val="both"/>
              <w:rPr>
                <w:rFonts w:ascii="Lucida Sans" w:hAnsi="Lucida Sans"/>
              </w:rPr>
            </w:pPr>
            <w:r w:rsidRPr="00443872">
              <w:rPr>
                <w:rFonts w:ascii="Lucida Sans" w:hAnsi="Lucida Sans"/>
              </w:rPr>
              <w:t>The Action Plan should include:</w:t>
            </w:r>
          </w:p>
          <w:p w:rsidR="00E57788" w:rsidRPr="00443872" w:rsidRDefault="00E57788" w:rsidP="00E57788">
            <w:pPr>
              <w:pStyle w:val="ListParagraph"/>
              <w:numPr>
                <w:ilvl w:val="0"/>
                <w:numId w:val="5"/>
              </w:numPr>
              <w:spacing w:before="120" w:after="120"/>
              <w:jc w:val="both"/>
              <w:rPr>
                <w:rFonts w:ascii="Lucida Sans" w:hAnsi="Lucida Sans"/>
              </w:rPr>
            </w:pPr>
            <w:r w:rsidRPr="00443872">
              <w:rPr>
                <w:rFonts w:ascii="Lucida Sans" w:hAnsi="Lucida Sans"/>
              </w:rPr>
              <w:t>Improving data collection and analysis regarding use of force and systemic sexual abuse by correctional staff.</w:t>
            </w:r>
          </w:p>
          <w:p w:rsidR="00E57788" w:rsidRPr="00443872" w:rsidRDefault="00E57788" w:rsidP="00E57788">
            <w:pPr>
              <w:pStyle w:val="ListParagraph"/>
              <w:numPr>
                <w:ilvl w:val="0"/>
                <w:numId w:val="5"/>
              </w:numPr>
              <w:spacing w:before="120" w:after="120"/>
              <w:jc w:val="both"/>
              <w:rPr>
                <w:rFonts w:ascii="Lucida Sans" w:hAnsi="Lucida Sans"/>
              </w:rPr>
            </w:pPr>
            <w:r w:rsidRPr="00443872">
              <w:rPr>
                <w:rFonts w:ascii="Lucida Sans" w:hAnsi="Lucida Sans"/>
              </w:rPr>
              <w:t>Taking effective legal measures to prohibit the use of excessive force and systemic sexual abuse by correctional staff.</w:t>
            </w:r>
          </w:p>
          <w:p w:rsidR="00B706F7" w:rsidRPr="00443872" w:rsidRDefault="00E57788" w:rsidP="00E57788">
            <w:pPr>
              <w:pStyle w:val="ListParagraph"/>
              <w:numPr>
                <w:ilvl w:val="0"/>
                <w:numId w:val="5"/>
              </w:numPr>
              <w:spacing w:before="120" w:after="120"/>
              <w:jc w:val="both"/>
              <w:rPr>
                <w:rFonts w:ascii="Lucida Sans" w:hAnsi="Lucida Sans"/>
              </w:rPr>
            </w:pPr>
            <w:r w:rsidRPr="00443872">
              <w:rPr>
                <w:rFonts w:ascii="Lucida Sans" w:hAnsi="Lucida Sans"/>
              </w:rPr>
              <w:t>Setting up new and improved mechanisms for independent investigation of use of force, misconduct, sexual abuse and staff related deaths</w:t>
            </w:r>
            <w:r w:rsidR="00B706F7" w:rsidRPr="00443872">
              <w:rPr>
                <w:rFonts w:ascii="Lucida Sans" w:hAnsi="Lucida Sans"/>
              </w:rPr>
              <w:t>.</w:t>
            </w:r>
          </w:p>
          <w:p w:rsidR="00E57788" w:rsidRPr="00443872" w:rsidRDefault="00B706F7" w:rsidP="00E57788">
            <w:pPr>
              <w:pStyle w:val="ListParagraph"/>
              <w:numPr>
                <w:ilvl w:val="0"/>
                <w:numId w:val="5"/>
              </w:numPr>
              <w:spacing w:before="120" w:after="120"/>
              <w:jc w:val="both"/>
              <w:rPr>
                <w:rFonts w:ascii="Lucida Sans" w:hAnsi="Lucida Sans"/>
              </w:rPr>
            </w:pPr>
            <w:r w:rsidRPr="00443872">
              <w:rPr>
                <w:rFonts w:ascii="Lucida Sans" w:hAnsi="Lucida Sans"/>
              </w:rPr>
              <w:t>To establish a system of</w:t>
            </w:r>
            <w:r w:rsidR="00E57788" w:rsidRPr="00443872">
              <w:rPr>
                <w:rFonts w:ascii="Lucida Sans" w:hAnsi="Lucida Sans"/>
              </w:rPr>
              <w:t xml:space="preserve"> compensation for victims of abuse of power by correctional staff.</w:t>
            </w:r>
          </w:p>
          <w:p w:rsidR="003A74F6" w:rsidRPr="00443872" w:rsidRDefault="003A74F6" w:rsidP="003A74F6">
            <w:pPr>
              <w:pStyle w:val="ListParagraph"/>
              <w:numPr>
                <w:ilvl w:val="0"/>
                <w:numId w:val="5"/>
              </w:numPr>
              <w:spacing w:before="120" w:after="120"/>
              <w:jc w:val="both"/>
              <w:rPr>
                <w:rFonts w:ascii="Lucida Sans" w:hAnsi="Lucida Sans"/>
              </w:rPr>
            </w:pPr>
            <w:r w:rsidRPr="00443872">
              <w:rPr>
                <w:rFonts w:ascii="Lucida Sans" w:hAnsi="Lucida Sans"/>
              </w:rPr>
              <w:t>Withdrawing Australia’s reservation to the CRC, and implementing changes to ensure that young people are not imprisoned with adult prisoners.</w:t>
            </w:r>
          </w:p>
          <w:p w:rsidR="003A74F6" w:rsidRPr="00443872" w:rsidRDefault="003A74F6" w:rsidP="003A74F6">
            <w:pPr>
              <w:pStyle w:val="ListParagraph"/>
              <w:numPr>
                <w:ilvl w:val="0"/>
                <w:numId w:val="5"/>
              </w:numPr>
              <w:spacing w:before="120" w:after="120"/>
              <w:jc w:val="both"/>
              <w:rPr>
                <w:rFonts w:ascii="Lucida Sans" w:hAnsi="Lucida Sans"/>
              </w:rPr>
            </w:pPr>
            <w:r w:rsidRPr="00443872">
              <w:rPr>
                <w:rFonts w:ascii="Lucida Sans" w:hAnsi="Lucida Sans"/>
              </w:rPr>
              <w:t>Taking effective legal measures to significantly reduce the rates of imprisonment on remand amongst women and children.</w:t>
            </w:r>
          </w:p>
          <w:p w:rsidR="003A74F6" w:rsidRPr="00443872" w:rsidRDefault="003A74F6" w:rsidP="003A74F6">
            <w:pPr>
              <w:pStyle w:val="ListParagraph"/>
              <w:numPr>
                <w:ilvl w:val="0"/>
                <w:numId w:val="5"/>
              </w:numPr>
              <w:spacing w:before="120" w:after="120"/>
              <w:jc w:val="both"/>
              <w:rPr>
                <w:rFonts w:ascii="Lucida Sans" w:hAnsi="Lucida Sans"/>
              </w:rPr>
            </w:pPr>
            <w:r w:rsidRPr="00443872">
              <w:rPr>
                <w:rFonts w:ascii="Lucida Sans" w:hAnsi="Lucida Sans"/>
              </w:rPr>
              <w:t>Implementing measures to protect and promote young people’s rights whilst in youth or adult prisons.</w:t>
            </w:r>
          </w:p>
          <w:p w:rsidR="003A74F6" w:rsidRPr="00443872" w:rsidRDefault="003A74F6" w:rsidP="003A74F6">
            <w:pPr>
              <w:pStyle w:val="ListParagraph"/>
              <w:numPr>
                <w:ilvl w:val="0"/>
                <w:numId w:val="5"/>
              </w:numPr>
              <w:spacing w:before="120" w:after="120"/>
              <w:jc w:val="both"/>
              <w:rPr>
                <w:rFonts w:ascii="Lucida Sans" w:hAnsi="Lucida Sans"/>
              </w:rPr>
            </w:pPr>
            <w:r w:rsidRPr="00443872">
              <w:rPr>
                <w:rFonts w:ascii="Lucida Sans" w:hAnsi="Lucida Sans"/>
              </w:rPr>
              <w:t>Modifying anti-discrimination laws to prohibit discrimination against people on the basis of homelessness or mental health.</w:t>
            </w:r>
          </w:p>
          <w:p w:rsidR="003A74F6" w:rsidRPr="00443872" w:rsidRDefault="003A74F6" w:rsidP="003A74F6">
            <w:pPr>
              <w:pStyle w:val="ListParagraph"/>
              <w:numPr>
                <w:ilvl w:val="0"/>
                <w:numId w:val="5"/>
              </w:numPr>
              <w:spacing w:before="120" w:after="120"/>
              <w:jc w:val="both"/>
              <w:rPr>
                <w:rFonts w:ascii="Lucida Sans" w:hAnsi="Lucida Sans"/>
              </w:rPr>
            </w:pPr>
            <w:r w:rsidRPr="00443872">
              <w:rPr>
                <w:rFonts w:ascii="Lucida Sans" w:hAnsi="Lucida Sans"/>
              </w:rPr>
              <w:t xml:space="preserve">Establishing mechanisms to address </w:t>
            </w:r>
            <w:proofErr w:type="spellStart"/>
            <w:r w:rsidRPr="00443872">
              <w:rPr>
                <w:rFonts w:ascii="Lucida Sans" w:hAnsi="Lucida Sans"/>
              </w:rPr>
              <w:t>criminalisation</w:t>
            </w:r>
            <w:proofErr w:type="spellEnd"/>
            <w:r w:rsidRPr="00443872">
              <w:rPr>
                <w:rFonts w:ascii="Lucida Sans" w:hAnsi="Lucida Sans"/>
              </w:rPr>
              <w:t xml:space="preserve"> as a result of homelessness and divert homeless women and children from prison, particularly models such as the Special Circumstances Court in Queensland.</w:t>
            </w:r>
          </w:p>
          <w:p w:rsidR="000B75D0" w:rsidRPr="00443872" w:rsidRDefault="00B706F7" w:rsidP="003A74F6">
            <w:pPr>
              <w:pStyle w:val="ListParagraph"/>
              <w:numPr>
                <w:ilvl w:val="0"/>
                <w:numId w:val="5"/>
              </w:numPr>
              <w:spacing w:before="120" w:after="120"/>
              <w:jc w:val="both"/>
              <w:rPr>
                <w:rFonts w:ascii="Lucida Sans" w:hAnsi="Lucida Sans"/>
              </w:rPr>
            </w:pPr>
            <w:r w:rsidRPr="00443872">
              <w:rPr>
                <w:rFonts w:ascii="Lucida Sans" w:hAnsi="Lucida Sans"/>
              </w:rPr>
              <w:t>Move urgently to outlaw standard prison practices which function to exacer</w:t>
            </w:r>
            <w:r w:rsidR="003A74F6" w:rsidRPr="00443872">
              <w:rPr>
                <w:rFonts w:ascii="Lucida Sans" w:hAnsi="Lucida Sans"/>
              </w:rPr>
              <w:t xml:space="preserve">bate women’s </w:t>
            </w:r>
            <w:r w:rsidRPr="00443872">
              <w:rPr>
                <w:rFonts w:ascii="Lucida Sans" w:hAnsi="Lucida Sans"/>
              </w:rPr>
              <w:t>mental health issues</w:t>
            </w:r>
            <w:r w:rsidR="003A74F6" w:rsidRPr="00443872">
              <w:rPr>
                <w:rFonts w:ascii="Lucida Sans" w:hAnsi="Lucida Sans"/>
              </w:rPr>
              <w:t>.</w:t>
            </w:r>
          </w:p>
        </w:tc>
      </w:tr>
    </w:tbl>
    <w:p w:rsidR="003A74F6" w:rsidRPr="00443872" w:rsidRDefault="003A74F6" w:rsidP="00794E1C">
      <w:pPr>
        <w:jc w:val="center"/>
        <w:rPr>
          <w:rFonts w:ascii="Lucida Handwriting" w:hAnsi="Lucida Handwriting"/>
          <w:b/>
          <w:sz w:val="36"/>
          <w:szCs w:val="36"/>
        </w:rPr>
      </w:pPr>
    </w:p>
    <w:p w:rsidR="003A74F6" w:rsidRDefault="003A74F6" w:rsidP="00794E1C">
      <w:pPr>
        <w:jc w:val="center"/>
        <w:rPr>
          <w:rFonts w:ascii="Lucida Handwriting" w:hAnsi="Lucida Handwriting"/>
          <w:b/>
          <w:color w:val="7030A0"/>
          <w:sz w:val="36"/>
          <w:szCs w:val="36"/>
        </w:rPr>
      </w:pPr>
    </w:p>
    <w:p w:rsidR="00325E34" w:rsidRPr="006E3A56" w:rsidRDefault="00794E1C" w:rsidP="006E3A56">
      <w:pPr>
        <w:spacing w:after="200" w:line="276" w:lineRule="auto"/>
        <w:jc w:val="center"/>
        <w:rPr>
          <w:rFonts w:ascii="Lucida Handwriting" w:hAnsi="Lucida Handwriting"/>
          <w:b/>
          <w:color w:val="7030A0"/>
          <w:sz w:val="36"/>
          <w:szCs w:val="36"/>
        </w:rPr>
      </w:pPr>
      <w:r>
        <w:rPr>
          <w:rFonts w:ascii="Lucida Handwriting" w:hAnsi="Lucida Handwriting"/>
          <w:b/>
          <w:color w:val="7030A0"/>
          <w:sz w:val="36"/>
          <w:szCs w:val="36"/>
        </w:rPr>
        <w:t>More Detailed Commentary on Section 3.9</w:t>
      </w:r>
    </w:p>
    <w:p w:rsidR="006E3A56" w:rsidRPr="006E3A56" w:rsidRDefault="006E3A56" w:rsidP="006E3A56">
      <w:pPr>
        <w:autoSpaceDE w:val="0"/>
        <w:autoSpaceDN w:val="0"/>
        <w:adjustRightInd w:val="0"/>
        <w:spacing w:after="120"/>
        <w:jc w:val="both"/>
        <w:rPr>
          <w:rFonts w:ascii="Lucida Sans" w:hAnsi="Lucida Sans" w:cs="Cambria,BoldItalic"/>
          <w:b/>
          <w:bCs/>
          <w:iCs/>
          <w:color w:val="000000"/>
        </w:rPr>
      </w:pPr>
      <w:r w:rsidRPr="006E3A56">
        <w:rPr>
          <w:rFonts w:ascii="Lucida Sans" w:hAnsi="Lucida Sans" w:cs="Cambria,Bold"/>
          <w:b/>
          <w:bCs/>
          <w:color w:val="000000"/>
        </w:rPr>
        <w:t xml:space="preserve">3.9 </w:t>
      </w:r>
      <w:r w:rsidRPr="006E3A56">
        <w:rPr>
          <w:rFonts w:ascii="Lucida Sans" w:hAnsi="Lucida Sans" w:cs="Cambria,BoldItalic"/>
          <w:b/>
          <w:bCs/>
          <w:iCs/>
          <w:color w:val="000000"/>
        </w:rPr>
        <w:t>People in prisons</w:t>
      </w:r>
    </w:p>
    <w:p w:rsidR="006E3A56" w:rsidRDefault="006E3A56" w:rsidP="006E3A56">
      <w:pPr>
        <w:jc w:val="both"/>
        <w:rPr>
          <w:rFonts w:ascii="Lucida Sans" w:hAnsi="Lucida Sans"/>
        </w:rPr>
      </w:pPr>
      <w:r w:rsidRPr="00E017FA">
        <w:rPr>
          <w:rFonts w:ascii="Lucida Sans" w:hAnsi="Lucida Sans"/>
        </w:rPr>
        <w:t xml:space="preserve">Corrective Services legislation in many jurisdictions fails to meet the national Standard Guidelines for Corrections in Australia, and the international instruments on which this is based.  It is essential that </w:t>
      </w:r>
      <w:proofErr w:type="gramStart"/>
      <w:r w:rsidRPr="00E017FA">
        <w:rPr>
          <w:rFonts w:ascii="Lucida Sans" w:hAnsi="Lucida Sans"/>
        </w:rPr>
        <w:t>The</w:t>
      </w:r>
      <w:proofErr w:type="gramEnd"/>
      <w:r w:rsidRPr="00E017FA">
        <w:rPr>
          <w:rFonts w:ascii="Lucida Sans" w:hAnsi="Lucida Sans"/>
        </w:rPr>
        <w:t xml:space="preserve"> national project to annually review the alignment of the Standard Guidelines is useful, and should be strengthened through implementation of enabling legislation.</w:t>
      </w:r>
    </w:p>
    <w:p w:rsidR="006E3A56" w:rsidRPr="00E017FA" w:rsidRDefault="006E3A56" w:rsidP="006E3A56">
      <w:pPr>
        <w:jc w:val="both"/>
        <w:rPr>
          <w:rFonts w:ascii="Lucida Sans" w:hAnsi="Lucida Sans"/>
        </w:rPr>
      </w:pPr>
    </w:p>
    <w:p w:rsidR="006E3A56" w:rsidRPr="00E017FA" w:rsidRDefault="006E3A56" w:rsidP="006E3A56">
      <w:pPr>
        <w:autoSpaceDE w:val="0"/>
        <w:autoSpaceDN w:val="0"/>
        <w:adjustRightInd w:val="0"/>
        <w:jc w:val="both"/>
        <w:rPr>
          <w:rFonts w:ascii="Lucida Sans" w:hAnsi="Lucida Sans" w:cs="Calibri"/>
          <w:color w:val="000000"/>
        </w:rPr>
      </w:pPr>
      <w:r w:rsidRPr="00E017FA">
        <w:rPr>
          <w:rFonts w:ascii="Lucida Sans" w:hAnsi="Lucida Sans" w:cs="Calibri"/>
          <w:color w:val="000000"/>
        </w:rPr>
        <w:t xml:space="preserve">Evidence for the concerns </w:t>
      </w:r>
      <w:proofErr w:type="gramStart"/>
      <w:r w:rsidRPr="00E017FA">
        <w:rPr>
          <w:rFonts w:ascii="Lucida Sans" w:hAnsi="Lucida Sans" w:cs="Calibri"/>
          <w:color w:val="000000"/>
        </w:rPr>
        <w:t>raised</w:t>
      </w:r>
      <w:proofErr w:type="gramEnd"/>
      <w:r w:rsidRPr="00E017FA">
        <w:rPr>
          <w:rFonts w:ascii="Lucida Sans" w:hAnsi="Lucida Sans" w:cs="Calibri"/>
          <w:color w:val="000000"/>
        </w:rPr>
        <w:t xml:space="preserve"> in submissions, and at the National Consultation focus groups about the protection for prisoners’ rights, both in prison and after release should be included in the Baseline Study.  These should include </w:t>
      </w:r>
      <w:r w:rsidRPr="00E017FA">
        <w:rPr>
          <w:rFonts w:ascii="Lucida Sans" w:hAnsi="Lucida Sans" w:cs="Calibri"/>
          <w:i/>
          <w:color w:val="000000"/>
        </w:rPr>
        <w:t>the impact of prison on physical and mental health, the impact of prison management procedures on women, prisoners’ access to justice and discrimination on the basis of irrelevant criminal record hindering re-integration into society</w:t>
      </w:r>
      <w:r w:rsidRPr="00E017FA">
        <w:rPr>
          <w:rFonts w:ascii="Lucida Sans" w:hAnsi="Lucida Sans" w:cs="Calibri"/>
          <w:color w:val="000000"/>
        </w:rPr>
        <w:t>.</w:t>
      </w:r>
    </w:p>
    <w:p w:rsidR="006E3A56" w:rsidRPr="00E017FA" w:rsidRDefault="006E3A56" w:rsidP="006E3A56">
      <w:pPr>
        <w:autoSpaceDE w:val="0"/>
        <w:autoSpaceDN w:val="0"/>
        <w:adjustRightInd w:val="0"/>
        <w:jc w:val="both"/>
        <w:rPr>
          <w:rFonts w:ascii="Lucida Sans" w:hAnsi="Lucida Sans" w:cs="Calibri"/>
          <w:color w:val="000000"/>
        </w:rPr>
      </w:pPr>
    </w:p>
    <w:p w:rsidR="006E3A56" w:rsidRDefault="006E3A56">
      <w:pPr>
        <w:spacing w:after="200" w:line="276" w:lineRule="auto"/>
        <w:rPr>
          <w:rFonts w:ascii="Lucida Sans" w:hAnsi="Lucida Sans" w:cs="Cambria,Bold"/>
          <w:b/>
          <w:bCs/>
          <w:color w:val="000000"/>
        </w:rPr>
      </w:pPr>
      <w:r>
        <w:rPr>
          <w:rFonts w:ascii="Lucida Sans" w:hAnsi="Lucida Sans" w:cs="Cambria,Bold"/>
          <w:b/>
          <w:bCs/>
          <w:color w:val="000000"/>
        </w:rPr>
        <w:br w:type="page"/>
      </w:r>
    </w:p>
    <w:p w:rsidR="006E3A56" w:rsidRPr="00E017FA" w:rsidRDefault="006E3A56" w:rsidP="006E3A56">
      <w:pPr>
        <w:spacing w:after="200" w:line="276" w:lineRule="auto"/>
        <w:rPr>
          <w:rFonts w:ascii="Lucida Sans" w:hAnsi="Lucida Sans" w:cs="Cambria,Bold"/>
          <w:b/>
          <w:bCs/>
          <w:color w:val="000000"/>
        </w:rPr>
      </w:pPr>
      <w:r w:rsidRPr="00E017FA">
        <w:rPr>
          <w:rFonts w:ascii="Lucida Sans" w:hAnsi="Lucida Sans" w:cs="Cambria,Bold"/>
          <w:b/>
          <w:bCs/>
          <w:color w:val="000000"/>
        </w:rPr>
        <w:lastRenderedPageBreak/>
        <w:t>3.9.1 Right to highest attainable standard of health care</w:t>
      </w:r>
    </w:p>
    <w:p w:rsidR="006E3A56" w:rsidRPr="006E3A56" w:rsidRDefault="006E3A56" w:rsidP="006E3A56">
      <w:pPr>
        <w:autoSpaceDE w:val="0"/>
        <w:autoSpaceDN w:val="0"/>
        <w:adjustRightInd w:val="0"/>
        <w:jc w:val="both"/>
        <w:rPr>
          <w:rFonts w:ascii="Lucida Sans" w:hAnsi="Lucida Sans" w:cs="Calibri"/>
          <w:color w:val="000000"/>
        </w:rPr>
      </w:pPr>
      <w:r w:rsidRPr="00E017FA">
        <w:rPr>
          <w:rFonts w:ascii="Lucida Sans" w:hAnsi="Lucida Sans" w:cs="Calibri"/>
          <w:color w:val="000000"/>
        </w:rPr>
        <w:t xml:space="preserve">Evidence of the concerns raised by The Special </w:t>
      </w:r>
      <w:proofErr w:type="spellStart"/>
      <w:r w:rsidRPr="00E017FA">
        <w:rPr>
          <w:rFonts w:ascii="Lucida Sans" w:hAnsi="Lucida Sans" w:cs="Calibri"/>
          <w:color w:val="000000"/>
        </w:rPr>
        <w:t>Rapporteur</w:t>
      </w:r>
      <w:proofErr w:type="spellEnd"/>
      <w:r w:rsidRPr="00E017FA">
        <w:rPr>
          <w:rFonts w:ascii="Lucida Sans" w:hAnsi="Lucida Sans" w:cs="Calibri"/>
          <w:color w:val="000000"/>
        </w:rPr>
        <w:t xml:space="preserve"> on the right to health in 2009 should be included in the Baseline Study.   These included delays in accessing primary health care, concerns</w:t>
      </w:r>
      <w:r>
        <w:rPr>
          <w:rFonts w:ascii="Lucida Sans" w:hAnsi="Lucida Sans" w:cs="Calibri"/>
          <w:color w:val="000000"/>
        </w:rPr>
        <w:t xml:space="preserve"> </w:t>
      </w:r>
      <w:r w:rsidRPr="00E017FA">
        <w:rPr>
          <w:rFonts w:ascii="Lucida Sans" w:hAnsi="Lucida Sans" w:cs="Calibri"/>
          <w:color w:val="000000"/>
        </w:rPr>
        <w:t>about the capacity of primary health services to manage complex chronic diseases, and limits on prisoners</w:t>
      </w:r>
      <w:r>
        <w:rPr>
          <w:rFonts w:ascii="Lucida Sans" w:hAnsi="Lucida Sans" w:cs="Calibri"/>
          <w:color w:val="000000"/>
        </w:rPr>
        <w:t>’</w:t>
      </w:r>
      <w:r w:rsidRPr="00E017FA">
        <w:rPr>
          <w:rFonts w:ascii="Lucida Sans" w:hAnsi="Lucida Sans" w:cs="Calibri"/>
          <w:color w:val="000000"/>
        </w:rPr>
        <w:t xml:space="preserve"> access to </w:t>
      </w:r>
      <w:r w:rsidRPr="00E017FA">
        <w:rPr>
          <w:rFonts w:ascii="Lucida Sans" w:hAnsi="Lucida Sans" w:cs="Calibri"/>
        </w:rPr>
        <w:t xml:space="preserve">benefits under Medicare or the PBS.  The Baseline Study should also include further details on findings of </w:t>
      </w:r>
      <w:r w:rsidRPr="00E017FA">
        <w:rPr>
          <w:rFonts w:ascii="Lucida Sans" w:hAnsi="Lucida Sans" w:cs="Calibri"/>
          <w:i/>
        </w:rPr>
        <w:t>The Health of Australia’s Prisoners 2009</w:t>
      </w:r>
      <w:r w:rsidRPr="00E017FA">
        <w:rPr>
          <w:rFonts w:ascii="Lucida Sans" w:hAnsi="Lucida Sans" w:cs="Calibri"/>
        </w:rPr>
        <w:t>, with specific reference to the health issues of women prisoners.  Further evidence on the particular health needs of women prisoners, and the failure of prisons to meet these needs, are available in the SIS submission to the National Human Rights Consultation.</w:t>
      </w:r>
    </w:p>
    <w:p w:rsidR="006E3A56" w:rsidRPr="00E017FA" w:rsidRDefault="006E3A56" w:rsidP="006E3A56">
      <w:pPr>
        <w:autoSpaceDE w:val="0"/>
        <w:autoSpaceDN w:val="0"/>
        <w:adjustRightInd w:val="0"/>
        <w:jc w:val="both"/>
        <w:rPr>
          <w:rFonts w:ascii="Lucida Sans" w:hAnsi="Lucida Sans" w:cs="Calibri"/>
        </w:rPr>
      </w:pPr>
    </w:p>
    <w:p w:rsidR="006E3A56" w:rsidRPr="00E017FA" w:rsidRDefault="006E3A56" w:rsidP="006E3A56">
      <w:pPr>
        <w:autoSpaceDE w:val="0"/>
        <w:autoSpaceDN w:val="0"/>
        <w:adjustRightInd w:val="0"/>
        <w:jc w:val="both"/>
        <w:rPr>
          <w:rFonts w:ascii="Lucida Sans" w:hAnsi="Lucida Sans" w:cs="Calibri"/>
        </w:rPr>
      </w:pPr>
      <w:r w:rsidRPr="00E017FA">
        <w:rPr>
          <w:rFonts w:ascii="Lucida Sans" w:hAnsi="Lucida Sans" w:cs="Calibri"/>
        </w:rPr>
        <w:t>Approximately 17% of women prisoners (compared with 7% of men) are imprisoned for drug-related offences.  The majority of women prisoners in Queensland report continuing to inject drugs whilst in prison.  Rates of Hepatitis C are particularly high amongst women prisoners, placing them at particular risk of transmission.  (Sources for this data are available in the SIS submission to the National Human Rights Consultation.)  It is therefore a matter of particular urgency that women prisoners have access to sterile injecting equipment.</w:t>
      </w:r>
    </w:p>
    <w:p w:rsidR="006E3A56" w:rsidRPr="00E017FA" w:rsidRDefault="006E3A56" w:rsidP="006E3A56">
      <w:pPr>
        <w:autoSpaceDE w:val="0"/>
        <w:autoSpaceDN w:val="0"/>
        <w:adjustRightInd w:val="0"/>
        <w:jc w:val="both"/>
        <w:rPr>
          <w:rFonts w:ascii="Lucida Sans" w:hAnsi="Lucida Sans" w:cs="Calibri"/>
        </w:rPr>
      </w:pPr>
    </w:p>
    <w:p w:rsidR="006E3A56" w:rsidRPr="00E017FA" w:rsidRDefault="006E3A56" w:rsidP="006E3A56">
      <w:pPr>
        <w:autoSpaceDE w:val="0"/>
        <w:autoSpaceDN w:val="0"/>
        <w:adjustRightInd w:val="0"/>
        <w:jc w:val="both"/>
        <w:rPr>
          <w:rFonts w:ascii="Lucida Sans" w:hAnsi="Lucida Sans" w:cs="Calibri"/>
          <w:color w:val="000000"/>
        </w:rPr>
      </w:pPr>
      <w:r w:rsidRPr="00E017FA">
        <w:rPr>
          <w:rFonts w:ascii="Lucida Sans" w:hAnsi="Lucida Sans" w:cs="Calibri"/>
          <w:color w:val="000000"/>
        </w:rPr>
        <w:t xml:space="preserve">Like the Special </w:t>
      </w:r>
      <w:proofErr w:type="spellStart"/>
      <w:r w:rsidRPr="00E017FA">
        <w:rPr>
          <w:rFonts w:ascii="Lucida Sans" w:hAnsi="Lucida Sans" w:cs="Calibri"/>
          <w:color w:val="000000"/>
        </w:rPr>
        <w:t>Rapporteur</w:t>
      </w:r>
      <w:proofErr w:type="spellEnd"/>
      <w:r w:rsidRPr="00E017FA">
        <w:rPr>
          <w:rFonts w:ascii="Lucida Sans" w:hAnsi="Lucida Sans" w:cs="Calibri"/>
          <w:color w:val="000000"/>
        </w:rPr>
        <w:t xml:space="preserve">, there is substantial evidence available of women’s lack of access to rightful mental health care whilst in prison.   Again, it is essential that data on prisoners with mental health issues (both upon entry to prison and upon release) be properly collected by properly qualified staff – preferably independent professionals. </w:t>
      </w:r>
    </w:p>
    <w:p w:rsidR="006E3A56" w:rsidRPr="00E017FA" w:rsidRDefault="006E3A56" w:rsidP="006E3A56">
      <w:pPr>
        <w:autoSpaceDE w:val="0"/>
        <w:autoSpaceDN w:val="0"/>
        <w:adjustRightInd w:val="0"/>
        <w:jc w:val="both"/>
        <w:rPr>
          <w:rFonts w:ascii="Lucida Sans" w:hAnsi="Lucida Sans" w:cs="Calibri"/>
          <w:color w:val="000000"/>
        </w:rPr>
      </w:pPr>
    </w:p>
    <w:p w:rsidR="006E3A56" w:rsidRPr="00E017FA" w:rsidRDefault="006E3A56" w:rsidP="006E3A56">
      <w:pPr>
        <w:autoSpaceDE w:val="0"/>
        <w:autoSpaceDN w:val="0"/>
        <w:adjustRightInd w:val="0"/>
        <w:jc w:val="both"/>
        <w:rPr>
          <w:rFonts w:ascii="Lucida Sans" w:hAnsi="Lucida Sans" w:cs="Calibri"/>
          <w:color w:val="000000"/>
        </w:rPr>
      </w:pPr>
      <w:r w:rsidRPr="00E017FA">
        <w:rPr>
          <w:rFonts w:ascii="Lucida Sans" w:hAnsi="Lucida Sans" w:cs="Calibri"/>
          <w:color w:val="000000"/>
        </w:rPr>
        <w:t>The draft Baseline Study r</w:t>
      </w:r>
      <w:r>
        <w:rPr>
          <w:rFonts w:ascii="Lucida Sans" w:hAnsi="Lucida Sans" w:cs="Calibri"/>
          <w:color w:val="000000"/>
        </w:rPr>
        <w:t>aises</w:t>
      </w:r>
      <w:r w:rsidRPr="00E017FA">
        <w:rPr>
          <w:rFonts w:ascii="Lucida Sans" w:hAnsi="Lucida Sans" w:cs="Calibri"/>
          <w:color w:val="000000"/>
        </w:rPr>
        <w:t xml:space="preserve"> concerns about the appropriateness of detaining </w:t>
      </w:r>
      <w:r w:rsidRPr="006E3A56">
        <w:rPr>
          <w:rFonts w:ascii="Lucida Sans" w:hAnsi="Lucida Sans" w:cs="Calibri"/>
          <w:i/>
          <w:color w:val="000000"/>
        </w:rPr>
        <w:t>forensic patients</w:t>
      </w:r>
      <w:r w:rsidRPr="00E017FA">
        <w:rPr>
          <w:rFonts w:ascii="Lucida Sans" w:hAnsi="Lucida Sans" w:cs="Calibri"/>
          <w:color w:val="000000"/>
        </w:rPr>
        <w:t xml:space="preserve"> in prisons.  However, it fails to include or address the overwhelming evidence on the damage done to women with a history of sexual abuse and/or mental health issues.  This evidence should be included in the </w:t>
      </w:r>
      <w:r>
        <w:rPr>
          <w:rFonts w:ascii="Lucida Sans" w:hAnsi="Lucida Sans" w:cs="Calibri"/>
          <w:color w:val="000000"/>
        </w:rPr>
        <w:t>Baseline Study</w:t>
      </w:r>
      <w:r w:rsidRPr="00E017FA">
        <w:rPr>
          <w:rFonts w:ascii="Lucida Sans" w:hAnsi="Lucida Sans" w:cs="Calibri"/>
          <w:color w:val="000000"/>
        </w:rPr>
        <w:t xml:space="preserve"> and addressed through the National Action Plan.</w:t>
      </w:r>
    </w:p>
    <w:p w:rsidR="006E3A56" w:rsidRPr="00E017FA" w:rsidRDefault="006E3A56" w:rsidP="006E3A56">
      <w:pPr>
        <w:autoSpaceDE w:val="0"/>
        <w:autoSpaceDN w:val="0"/>
        <w:adjustRightInd w:val="0"/>
        <w:jc w:val="both"/>
        <w:rPr>
          <w:rFonts w:ascii="Lucida Sans" w:hAnsi="Lucida Sans" w:cs="Calibri"/>
          <w:color w:val="000000"/>
        </w:rPr>
      </w:pPr>
    </w:p>
    <w:p w:rsidR="006E3A56" w:rsidRPr="00E017FA" w:rsidRDefault="006E3A56" w:rsidP="006E3A56">
      <w:pPr>
        <w:autoSpaceDE w:val="0"/>
        <w:autoSpaceDN w:val="0"/>
        <w:adjustRightInd w:val="0"/>
        <w:jc w:val="both"/>
        <w:rPr>
          <w:rFonts w:ascii="Lucida Sans" w:hAnsi="Lucida Sans" w:cs="Calibri"/>
          <w:color w:val="000000"/>
        </w:rPr>
      </w:pPr>
      <w:r w:rsidRPr="00E017FA">
        <w:rPr>
          <w:rFonts w:ascii="Lucida Sans" w:hAnsi="Lucida Sans" w:cs="Calibri"/>
          <w:color w:val="000000"/>
        </w:rPr>
        <w:t xml:space="preserve">The 2008 concerns of the Committee </w:t>
      </w:r>
      <w:r>
        <w:rPr>
          <w:rFonts w:ascii="Lucida Sans" w:hAnsi="Lucida Sans" w:cs="Calibri"/>
          <w:color w:val="000000"/>
        </w:rPr>
        <w:t>a</w:t>
      </w:r>
      <w:r w:rsidRPr="00E017FA">
        <w:rPr>
          <w:rFonts w:ascii="Lucida Sans" w:hAnsi="Lucida Sans" w:cs="Calibri"/>
          <w:color w:val="000000"/>
        </w:rPr>
        <w:t xml:space="preserve">gainst Torture addressed the treatment of detainees in </w:t>
      </w:r>
      <w:proofErr w:type="spellStart"/>
      <w:r w:rsidRPr="00E017FA">
        <w:rPr>
          <w:rFonts w:ascii="Lucida Sans" w:hAnsi="Lucida Sans" w:cs="Calibri"/>
          <w:color w:val="000000"/>
        </w:rPr>
        <w:t>supermax</w:t>
      </w:r>
      <w:proofErr w:type="spellEnd"/>
      <w:r w:rsidRPr="00E017FA">
        <w:rPr>
          <w:rFonts w:ascii="Lucida Sans" w:hAnsi="Lucida Sans" w:cs="Calibri"/>
          <w:color w:val="000000"/>
        </w:rPr>
        <w:t xml:space="preserve"> facilities.  There is substantial evidence of similar practices – including prolonged isolation and 24/7 observation of women in “crisis support units” or similar by male officers – routinely being implemented in women’s prisons throughout Australia.</w:t>
      </w:r>
    </w:p>
    <w:p w:rsidR="006E3A56" w:rsidRPr="00E017FA" w:rsidRDefault="006E3A56" w:rsidP="006E3A56">
      <w:pPr>
        <w:autoSpaceDE w:val="0"/>
        <w:autoSpaceDN w:val="0"/>
        <w:adjustRightInd w:val="0"/>
        <w:jc w:val="both"/>
        <w:rPr>
          <w:rFonts w:ascii="Lucida Sans" w:hAnsi="Lucida Sans" w:cs="Calibri"/>
          <w:color w:val="000000"/>
        </w:rPr>
      </w:pPr>
    </w:p>
    <w:p w:rsidR="006E3A56" w:rsidRPr="00E017FA" w:rsidRDefault="006E3A56" w:rsidP="006E3A56">
      <w:pPr>
        <w:autoSpaceDE w:val="0"/>
        <w:autoSpaceDN w:val="0"/>
        <w:adjustRightInd w:val="0"/>
        <w:spacing w:after="120"/>
        <w:jc w:val="both"/>
        <w:rPr>
          <w:rFonts w:ascii="Lucida Sans" w:hAnsi="Lucida Sans" w:cs="Cambria,Bold"/>
          <w:b/>
          <w:bCs/>
        </w:rPr>
      </w:pPr>
      <w:r w:rsidRPr="00E017FA">
        <w:rPr>
          <w:rFonts w:ascii="Lucida Sans" w:hAnsi="Lucida Sans" w:cs="Cambria,Bold"/>
          <w:b/>
          <w:bCs/>
        </w:rPr>
        <w:t>3.9.2 Rights of women in prisons</w:t>
      </w:r>
    </w:p>
    <w:p w:rsidR="006E3A56" w:rsidRDefault="006E3A56" w:rsidP="006E3A56">
      <w:pPr>
        <w:rPr>
          <w:rFonts w:ascii="Lucida Sans" w:hAnsi="Lucida Sans"/>
        </w:rPr>
      </w:pPr>
      <w:r>
        <w:rPr>
          <w:rFonts w:ascii="Lucida Sans" w:hAnsi="Lucida Sans"/>
        </w:rPr>
        <w:t>This section provides very limited data on both:</w:t>
      </w:r>
    </w:p>
    <w:p w:rsidR="006E3A56" w:rsidRPr="006E3A56" w:rsidRDefault="006E3A56" w:rsidP="006E3A56">
      <w:pPr>
        <w:pStyle w:val="ListParagraph"/>
        <w:numPr>
          <w:ilvl w:val="0"/>
          <w:numId w:val="8"/>
        </w:numPr>
        <w:spacing w:before="120"/>
        <w:rPr>
          <w:rFonts w:ascii="Lucida Sans" w:hAnsi="Lucida Sans"/>
        </w:rPr>
      </w:pPr>
      <w:r w:rsidRPr="006E3A56">
        <w:rPr>
          <w:rFonts w:ascii="Lucida Sans" w:hAnsi="Lucida Sans"/>
        </w:rPr>
        <w:t>Issues affecting women prisoners</w:t>
      </w:r>
      <w:r>
        <w:rPr>
          <w:rFonts w:ascii="Lucida Sans" w:hAnsi="Lucida Sans"/>
        </w:rPr>
        <w:t>.</w:t>
      </w:r>
      <w:r w:rsidRPr="006E3A56">
        <w:rPr>
          <w:rFonts w:ascii="Lucida Sans" w:hAnsi="Lucida Sans"/>
        </w:rPr>
        <w:t xml:space="preserve"> </w:t>
      </w:r>
    </w:p>
    <w:p w:rsidR="006E3A56" w:rsidRPr="006E3A56" w:rsidRDefault="006E3A56" w:rsidP="006E3A56">
      <w:pPr>
        <w:pStyle w:val="ListParagraph"/>
        <w:numPr>
          <w:ilvl w:val="0"/>
          <w:numId w:val="8"/>
        </w:numPr>
        <w:jc w:val="both"/>
        <w:rPr>
          <w:rFonts w:ascii="Lucida Sans" w:hAnsi="Lucida Sans"/>
        </w:rPr>
      </w:pPr>
      <w:r w:rsidRPr="006E3A56">
        <w:rPr>
          <w:rFonts w:ascii="Lucida Sans" w:hAnsi="Lucida Sans"/>
        </w:rPr>
        <w:t>The complex interrelationship between criminalised women and other issues addressed in this chapter</w:t>
      </w:r>
    </w:p>
    <w:p w:rsidR="006E3A56" w:rsidRPr="00E017FA" w:rsidRDefault="006E3A56" w:rsidP="006E3A56">
      <w:pPr>
        <w:autoSpaceDE w:val="0"/>
        <w:autoSpaceDN w:val="0"/>
        <w:adjustRightInd w:val="0"/>
        <w:spacing w:before="120"/>
        <w:jc w:val="both"/>
        <w:rPr>
          <w:rFonts w:ascii="Lucida Sans" w:hAnsi="Lucida Sans"/>
        </w:rPr>
      </w:pPr>
      <w:r w:rsidRPr="00E017FA">
        <w:rPr>
          <w:rFonts w:ascii="Lucida Sans" w:hAnsi="Lucida Sans" w:cs="Calibri"/>
        </w:rPr>
        <w:t>As evidenced in the Sisters Inside submission to the National Human Rights Consultation, prison disproportionately affect</w:t>
      </w:r>
      <w:r>
        <w:rPr>
          <w:rFonts w:ascii="Lucida Sans" w:hAnsi="Lucida Sans" w:cs="Calibri"/>
        </w:rPr>
        <w:t>s</w:t>
      </w:r>
      <w:r w:rsidRPr="00E017FA">
        <w:rPr>
          <w:rFonts w:ascii="Lucida Sans" w:hAnsi="Lucida Sans" w:cs="Calibri"/>
        </w:rPr>
        <w:t xml:space="preserve"> women due to</w:t>
      </w:r>
      <w:r>
        <w:rPr>
          <w:rFonts w:ascii="Lucida Sans" w:hAnsi="Lucida Sans" w:cs="Calibri"/>
        </w:rPr>
        <w:t xml:space="preserve"> use of</w:t>
      </w:r>
      <w:r w:rsidRPr="00E017FA">
        <w:rPr>
          <w:rFonts w:ascii="Lucida Sans" w:hAnsi="Lucida Sans" w:cs="Calibri"/>
        </w:rPr>
        <w:t xml:space="preserve"> security</w:t>
      </w:r>
      <w:r>
        <w:rPr>
          <w:rFonts w:ascii="Lucida Sans" w:hAnsi="Lucida Sans" w:cs="Calibri"/>
        </w:rPr>
        <w:t xml:space="preserve"> classification</w:t>
      </w:r>
      <w:r w:rsidRPr="00E017FA">
        <w:rPr>
          <w:rFonts w:ascii="Lucida Sans" w:hAnsi="Lucida Sans" w:cs="Calibri"/>
        </w:rPr>
        <w:t xml:space="preserve"> systems that are tailored to men.  The Baseline Report should include the available evidence of human rights breaches in areas such as employment of male prison officers (including in roles such as strip searching and observation of naked women).  Contrary to indications in the current draft, at least some governments</w:t>
      </w:r>
      <w:r w:rsidRPr="006E3A56">
        <w:rPr>
          <w:rFonts w:ascii="Lucida Sans" w:hAnsi="Lucida Sans" w:cs="Calibri"/>
          <w:b/>
        </w:rPr>
        <w:t xml:space="preserve"> do</w:t>
      </w:r>
      <w:r w:rsidRPr="00E017FA">
        <w:rPr>
          <w:rFonts w:ascii="Lucida Sans" w:hAnsi="Lucida Sans" w:cs="Calibri"/>
        </w:rPr>
        <w:t xml:space="preserve"> collect </w:t>
      </w:r>
      <w:r>
        <w:rPr>
          <w:rFonts w:ascii="Lucida Sans" w:hAnsi="Lucida Sans" w:cs="Calibri"/>
        </w:rPr>
        <w:t xml:space="preserve">detailed </w:t>
      </w:r>
      <w:r w:rsidRPr="00E017FA">
        <w:rPr>
          <w:rFonts w:ascii="Lucida Sans" w:hAnsi="Lucida Sans" w:cs="Calibri"/>
        </w:rPr>
        <w:t xml:space="preserve">data on the number of strip searches </w:t>
      </w:r>
      <w:r w:rsidRPr="00E017FA">
        <w:rPr>
          <w:rFonts w:ascii="Lucida Sans" w:hAnsi="Lucida Sans" w:cs="Calibri"/>
        </w:rPr>
        <w:lastRenderedPageBreak/>
        <w:t>conducted on women</w:t>
      </w:r>
      <w:r>
        <w:rPr>
          <w:rFonts w:ascii="Lucida Sans" w:hAnsi="Lucida Sans" w:cs="Calibri"/>
        </w:rPr>
        <w:t xml:space="preserve"> prisoners</w:t>
      </w:r>
      <w:r w:rsidRPr="00E017FA">
        <w:rPr>
          <w:rFonts w:ascii="Lucida Sans" w:hAnsi="Lucida Sans" w:cs="Calibri"/>
        </w:rPr>
        <w:t xml:space="preserve">.  The data presented by Sisters Inside was accessed </w:t>
      </w:r>
      <w:r>
        <w:rPr>
          <w:rFonts w:ascii="Lucida Sans" w:hAnsi="Lucida Sans" w:cs="Calibri"/>
        </w:rPr>
        <w:t>through</w:t>
      </w:r>
      <w:r w:rsidRPr="00E017FA">
        <w:rPr>
          <w:rFonts w:ascii="Lucida Sans" w:hAnsi="Lucida Sans" w:cs="Calibri"/>
        </w:rPr>
        <w:t xml:space="preserve"> a FOI request from the Queensland Department of Corrections.  It is important that this data – that between</w:t>
      </w:r>
      <w:r w:rsidRPr="00E017FA">
        <w:rPr>
          <w:rFonts w:ascii="Lucida Sans" w:hAnsi="Lucida Sans"/>
        </w:rPr>
        <w:t xml:space="preserve"> August 1999 and August 2002, 41,728 strip searches were conducted on women in Queensland prisons, and only 2 found drugs of any kind</w:t>
      </w:r>
      <w:r w:rsidRPr="00E017FA">
        <w:rPr>
          <w:rStyle w:val="EndnoteReference"/>
          <w:rFonts w:ascii="Lucida Sans" w:hAnsi="Lucida Sans"/>
        </w:rPr>
        <w:endnoteReference w:id="13"/>
      </w:r>
      <w:r w:rsidR="003E7D59">
        <w:rPr>
          <w:rFonts w:ascii="Lucida Sans" w:hAnsi="Lucida Sans"/>
        </w:rPr>
        <w:t xml:space="preserve"> – is </w:t>
      </w:r>
      <w:proofErr w:type="spellStart"/>
      <w:r w:rsidR="003E7D59">
        <w:rPr>
          <w:rFonts w:ascii="Lucida Sans" w:hAnsi="Lucida Sans"/>
        </w:rPr>
        <w:t>recognised</w:t>
      </w:r>
      <w:proofErr w:type="spellEnd"/>
      <w:r w:rsidR="003E7D59">
        <w:rPr>
          <w:rFonts w:ascii="Lucida Sans" w:hAnsi="Lucida Sans"/>
        </w:rPr>
        <w:t xml:space="preserve"> as credible</w:t>
      </w:r>
      <w:r w:rsidRPr="00E017FA">
        <w:rPr>
          <w:rFonts w:ascii="Lucida Sans" w:hAnsi="Lucida Sans"/>
        </w:rPr>
        <w:t xml:space="preserve"> and an indicator of the information that is collected by </w:t>
      </w:r>
      <w:r w:rsidR="003E7D59">
        <w:rPr>
          <w:rFonts w:ascii="Lucida Sans" w:hAnsi="Lucida Sans"/>
        </w:rPr>
        <w:t xml:space="preserve">(and available through) correctional </w:t>
      </w:r>
      <w:r w:rsidRPr="00E017FA">
        <w:rPr>
          <w:rFonts w:ascii="Lucida Sans" w:hAnsi="Lucida Sans"/>
        </w:rPr>
        <w:t>departments.  Further evidence of the credibility of this data is reflected in the concerns about the impact of strip searching expressed by the ADCQ in its review of women in prison in Queensland</w:t>
      </w:r>
      <w:r w:rsidRPr="00E017FA">
        <w:rPr>
          <w:rStyle w:val="EndnoteReference"/>
          <w:rFonts w:ascii="Lucida Sans" w:hAnsi="Lucida Sans"/>
        </w:rPr>
        <w:endnoteReference w:id="14"/>
      </w:r>
      <w:r w:rsidRPr="00E017FA">
        <w:rPr>
          <w:rFonts w:ascii="Lucida Sans" w:hAnsi="Lucida Sans"/>
        </w:rPr>
        <w:t>.</w:t>
      </w:r>
    </w:p>
    <w:p w:rsidR="006E3A56" w:rsidRPr="00E017FA" w:rsidRDefault="006E3A56" w:rsidP="006E3A56">
      <w:pPr>
        <w:autoSpaceDE w:val="0"/>
        <w:autoSpaceDN w:val="0"/>
        <w:adjustRightInd w:val="0"/>
        <w:jc w:val="both"/>
        <w:rPr>
          <w:rFonts w:ascii="Lucida Sans" w:hAnsi="Lucida Sans"/>
        </w:rPr>
      </w:pPr>
    </w:p>
    <w:p w:rsidR="006E3A56" w:rsidRPr="00E017FA" w:rsidRDefault="006E3A56" w:rsidP="006E3A56">
      <w:pPr>
        <w:autoSpaceDE w:val="0"/>
        <w:autoSpaceDN w:val="0"/>
        <w:adjustRightInd w:val="0"/>
        <w:jc w:val="both"/>
        <w:rPr>
          <w:rFonts w:ascii="Lucida Sans" w:hAnsi="Lucida Sans" w:cs="Calibri"/>
        </w:rPr>
      </w:pPr>
      <w:r w:rsidRPr="00E017FA">
        <w:rPr>
          <w:rFonts w:ascii="Lucida Sans" w:hAnsi="Lucida Sans"/>
        </w:rPr>
        <w:t xml:space="preserve">Evidence should be provided for a wide variety of other human rights issues particularly affecting women prisoners in the Baseline Study.  In addition to those raised earlier in this submission, these should include – impact of imprisoning mothers on children’s rights, imprisonment of women for minor offences, discrimination in sentencing for minor offences (e.g. women’s much lower average sentence than men), limited application of non-custodial sentences for women, discrimination in non-custodial sentencing amongst women (e.g. lower rates amongst Indigenous women), application of security classification tools designed for the </w:t>
      </w:r>
      <w:proofErr w:type="spellStart"/>
      <w:r w:rsidRPr="00E017FA">
        <w:rPr>
          <w:rFonts w:ascii="Lucida Sans" w:hAnsi="Lucida Sans"/>
        </w:rPr>
        <w:t>criminogenic</w:t>
      </w:r>
      <w:proofErr w:type="spellEnd"/>
      <w:r w:rsidRPr="00E017FA">
        <w:rPr>
          <w:rFonts w:ascii="Lucida Sans" w:hAnsi="Lucida Sans"/>
        </w:rPr>
        <w:t xml:space="preserve"> profile of men, </w:t>
      </w:r>
      <w:r w:rsidR="003E7D59">
        <w:rPr>
          <w:rFonts w:ascii="Lucida Sans" w:hAnsi="Lucida Sans"/>
        </w:rPr>
        <w:t xml:space="preserve">disproportionate use of coercion and violence against women prisoners compared with men, </w:t>
      </w:r>
      <w:r w:rsidRPr="00E017FA">
        <w:rPr>
          <w:rFonts w:ascii="Lucida Sans" w:hAnsi="Lucida Sans"/>
        </w:rPr>
        <w:t xml:space="preserve">discrimination in women prisoners’ access to education and employment (compared with men), discrimination in women’s access to core programs and therefore parole (compared with men), discrimination in all these areas amongst women prisoners (e.g. Indigenous women, </w:t>
      </w:r>
      <w:proofErr w:type="spellStart"/>
      <w:r w:rsidRPr="00E017FA">
        <w:rPr>
          <w:rFonts w:ascii="Lucida Sans" w:hAnsi="Lucida Sans"/>
        </w:rPr>
        <w:t>CaLD</w:t>
      </w:r>
      <w:proofErr w:type="spellEnd"/>
      <w:r w:rsidRPr="00E017FA">
        <w:rPr>
          <w:rFonts w:ascii="Lucida Sans" w:hAnsi="Lucida Sans"/>
        </w:rPr>
        <w:t xml:space="preserve"> women, women with cognitive disabilities).</w:t>
      </w:r>
    </w:p>
    <w:p w:rsidR="006E3A56" w:rsidRPr="00E017FA" w:rsidRDefault="006E3A56" w:rsidP="006E3A56">
      <w:pPr>
        <w:autoSpaceDE w:val="0"/>
        <w:autoSpaceDN w:val="0"/>
        <w:adjustRightInd w:val="0"/>
        <w:jc w:val="both"/>
        <w:rPr>
          <w:rFonts w:ascii="Lucida Sans" w:hAnsi="Lucida Sans" w:cs="Calibri"/>
        </w:rPr>
      </w:pPr>
    </w:p>
    <w:p w:rsidR="006E3A56" w:rsidRPr="00E017FA" w:rsidRDefault="006E3A56" w:rsidP="006E3A56">
      <w:pPr>
        <w:autoSpaceDE w:val="0"/>
        <w:autoSpaceDN w:val="0"/>
        <w:adjustRightInd w:val="0"/>
        <w:spacing w:after="120"/>
        <w:jc w:val="both"/>
        <w:rPr>
          <w:rFonts w:ascii="Lucida Sans" w:hAnsi="Lucida Sans" w:cs="Cambria,Bold"/>
          <w:b/>
          <w:bCs/>
        </w:rPr>
      </w:pPr>
      <w:r w:rsidRPr="00E017FA">
        <w:rPr>
          <w:rFonts w:ascii="Lucida Sans" w:hAnsi="Lucida Sans" w:cs="Cambria,Bold"/>
          <w:b/>
          <w:bCs/>
        </w:rPr>
        <w:t>3.9.3 Oversight mechanisms for systemic human rights concerns</w:t>
      </w:r>
    </w:p>
    <w:p w:rsidR="006E3A56" w:rsidRPr="006E3A56" w:rsidRDefault="006E3A56" w:rsidP="006E3A56">
      <w:pPr>
        <w:autoSpaceDE w:val="0"/>
        <w:autoSpaceDN w:val="0"/>
        <w:adjustRightInd w:val="0"/>
        <w:jc w:val="both"/>
        <w:rPr>
          <w:rFonts w:ascii="Lucida Sans" w:hAnsi="Lucida Sans" w:cs="Calibri"/>
        </w:rPr>
      </w:pPr>
      <w:r w:rsidRPr="00E017FA">
        <w:rPr>
          <w:rFonts w:ascii="Lucida Sans" w:hAnsi="Lucida Sans" w:cs="Calibri"/>
        </w:rPr>
        <w:t xml:space="preserve">SIS strongly supports the recommendations made during the UPR which called on Australia to ratify the Optional Protocol to the CAT and establish a National Preventative Mechanism.  Evidence of breaches of human rights in women’s prisons, and the need for independent scrutiny of prisons has been called for by a wide variety of authorities including the ADCQ.  Official visitor schemes, inspectors located within Correctional Departments and inspectors who are required to advise prison authorities prior to visits cannot provide the independent scrutiny required.  It is essential that schemes with statutory powers such as the Western Australian Inspector of Custodial Services be treated as the only model with the potential to collect data and act on human rights complaints without conflict of interest. </w:t>
      </w:r>
    </w:p>
    <w:p w:rsidR="006E3A56" w:rsidRPr="00E017FA" w:rsidRDefault="006E3A56" w:rsidP="006E3A56">
      <w:pPr>
        <w:jc w:val="both"/>
        <w:rPr>
          <w:rFonts w:ascii="Lucida Sans" w:hAnsi="Lucida Sans" w:cs="Calibri"/>
          <w:color w:val="000000"/>
        </w:rPr>
      </w:pPr>
    </w:p>
    <w:p w:rsidR="003E7D59" w:rsidRDefault="003E7D59">
      <w:r>
        <w:br w:type="page"/>
      </w:r>
    </w:p>
    <w:tbl>
      <w:tblPr>
        <w:tblStyle w:val="TableGrid"/>
        <w:tblW w:w="0" w:type="auto"/>
        <w:tblInd w:w="534" w:type="dxa"/>
        <w:tblLook w:val="04A0"/>
      </w:tblPr>
      <w:tblGrid>
        <w:gridCol w:w="8788"/>
      </w:tblGrid>
      <w:tr w:rsidR="006E3A56" w:rsidRPr="00E017FA" w:rsidTr="006E3A56">
        <w:tc>
          <w:tcPr>
            <w:tcW w:w="8788" w:type="dxa"/>
          </w:tcPr>
          <w:p w:rsidR="006E3A56" w:rsidRPr="006E3A56" w:rsidRDefault="006E3A56" w:rsidP="006E3A56">
            <w:pPr>
              <w:autoSpaceDE w:val="0"/>
              <w:autoSpaceDN w:val="0"/>
              <w:adjustRightInd w:val="0"/>
              <w:spacing w:before="120" w:after="120"/>
              <w:jc w:val="both"/>
              <w:rPr>
                <w:rFonts w:ascii="Lucida Sans" w:hAnsi="Lucida Sans" w:cs="Cambria,Bold"/>
                <w:b/>
                <w:bCs/>
                <w:color w:val="000000"/>
              </w:rPr>
            </w:pPr>
            <w:r w:rsidRPr="006E3A56">
              <w:rPr>
                <w:rFonts w:ascii="Lucida Sans" w:hAnsi="Lucida Sans" w:cs="Cambria,Bold"/>
                <w:b/>
                <w:bCs/>
                <w:color w:val="000000"/>
              </w:rPr>
              <w:lastRenderedPageBreak/>
              <w:t>Issues that a National Action Plan could address</w:t>
            </w:r>
          </w:p>
          <w:p w:rsidR="006E3A56" w:rsidRPr="006E3A56" w:rsidRDefault="006E3A56" w:rsidP="006E3A56">
            <w:pPr>
              <w:autoSpaceDE w:val="0"/>
              <w:autoSpaceDN w:val="0"/>
              <w:adjustRightInd w:val="0"/>
              <w:jc w:val="both"/>
              <w:rPr>
                <w:rFonts w:ascii="Lucida Sans" w:hAnsi="Lucida Sans" w:cs="Calibri"/>
                <w:color w:val="000000"/>
              </w:rPr>
            </w:pPr>
            <w:r w:rsidRPr="006E3A56">
              <w:rPr>
                <w:rFonts w:ascii="Lucida Sans" w:hAnsi="Lucida Sans" w:cs="Calibri"/>
                <w:color w:val="000000"/>
              </w:rPr>
              <w:t>An effective and forward looking National Action Plan on Human Rights should also include:</w:t>
            </w:r>
          </w:p>
          <w:p w:rsidR="006E3A56" w:rsidRPr="006E3A56" w:rsidRDefault="006E3A56" w:rsidP="006E3A56">
            <w:pPr>
              <w:pStyle w:val="ListParagraph"/>
              <w:numPr>
                <w:ilvl w:val="0"/>
                <w:numId w:val="7"/>
              </w:numPr>
              <w:spacing w:before="120"/>
              <w:jc w:val="both"/>
              <w:rPr>
                <w:rFonts w:ascii="Lucida Sans" w:hAnsi="Lucida Sans"/>
              </w:rPr>
            </w:pPr>
            <w:r w:rsidRPr="006E3A56">
              <w:rPr>
                <w:rFonts w:ascii="Lucida Sans" w:hAnsi="Lucida Sans"/>
              </w:rPr>
              <w:t xml:space="preserve">Developing national legislation which requires state correction services legislation to conform </w:t>
            </w:r>
            <w:proofErr w:type="gramStart"/>
            <w:r w:rsidRPr="006E3A56">
              <w:rPr>
                <w:rFonts w:ascii="Lucida Sans" w:hAnsi="Lucida Sans"/>
              </w:rPr>
              <w:t>with</w:t>
            </w:r>
            <w:proofErr w:type="gramEnd"/>
            <w:r w:rsidRPr="006E3A56">
              <w:rPr>
                <w:rFonts w:ascii="Lucida Sans" w:hAnsi="Lucida Sans"/>
              </w:rPr>
              <w:t xml:space="preserve"> the national Standard Guidelines for Corrections in Australia and all international obligations.</w:t>
            </w:r>
          </w:p>
          <w:p w:rsidR="006E3A56" w:rsidRPr="006E3A56" w:rsidRDefault="006E3A56" w:rsidP="006E3A56">
            <w:pPr>
              <w:pStyle w:val="ListParagraph"/>
              <w:numPr>
                <w:ilvl w:val="0"/>
                <w:numId w:val="7"/>
              </w:numPr>
              <w:autoSpaceDE w:val="0"/>
              <w:autoSpaceDN w:val="0"/>
              <w:adjustRightInd w:val="0"/>
              <w:jc w:val="both"/>
              <w:rPr>
                <w:rFonts w:ascii="Lucida Sans" w:hAnsi="Lucida Sans" w:cs="Calibri"/>
                <w:color w:val="000000"/>
              </w:rPr>
            </w:pPr>
            <w:r w:rsidRPr="006E3A56">
              <w:rPr>
                <w:rFonts w:ascii="Lucida Sans" w:hAnsi="Lucida Sans" w:cs="Calibri"/>
                <w:color w:val="000000"/>
              </w:rPr>
              <w:t>Implementing prison based needle and syringe exchange programs in all Australian women’s prisons.</w:t>
            </w:r>
          </w:p>
          <w:p w:rsidR="006E3A56" w:rsidRPr="006E3A56" w:rsidRDefault="006E3A56" w:rsidP="006E3A56">
            <w:pPr>
              <w:pStyle w:val="ListParagraph"/>
              <w:numPr>
                <w:ilvl w:val="0"/>
                <w:numId w:val="7"/>
              </w:numPr>
              <w:autoSpaceDE w:val="0"/>
              <w:autoSpaceDN w:val="0"/>
              <w:adjustRightInd w:val="0"/>
              <w:jc w:val="both"/>
              <w:rPr>
                <w:rFonts w:ascii="Lucida Sans" w:hAnsi="Lucida Sans" w:cs="Calibri"/>
              </w:rPr>
            </w:pPr>
            <w:r w:rsidRPr="006E3A56">
              <w:rPr>
                <w:rFonts w:ascii="Lucida Sans" w:hAnsi="Lucida Sans" w:cs="Calibri"/>
              </w:rPr>
              <w:t xml:space="preserve">Ratifying the Optional Protocol to the CAT and implementing a National Preventative Mechanism </w:t>
            </w:r>
            <w:r>
              <w:rPr>
                <w:rFonts w:ascii="Lucida Sans" w:hAnsi="Lucida Sans" w:cs="Calibri"/>
              </w:rPr>
              <w:t>with similar powers to the</w:t>
            </w:r>
            <w:r w:rsidRPr="006E3A56">
              <w:rPr>
                <w:rFonts w:ascii="Lucida Sans" w:hAnsi="Lucida Sans" w:cs="Calibri"/>
              </w:rPr>
              <w:t xml:space="preserve"> Western Australian model.</w:t>
            </w:r>
          </w:p>
          <w:p w:rsidR="006E3A56" w:rsidRPr="006E3A56" w:rsidRDefault="006E3A56" w:rsidP="006E3A56">
            <w:pPr>
              <w:pStyle w:val="ListParagraph"/>
              <w:numPr>
                <w:ilvl w:val="0"/>
                <w:numId w:val="7"/>
              </w:numPr>
              <w:autoSpaceDE w:val="0"/>
              <w:autoSpaceDN w:val="0"/>
              <w:adjustRightInd w:val="0"/>
              <w:jc w:val="both"/>
              <w:rPr>
                <w:rFonts w:ascii="Lucida Sans" w:hAnsi="Lucida Sans" w:cs="Calibri"/>
              </w:rPr>
            </w:pPr>
            <w:r>
              <w:rPr>
                <w:rFonts w:ascii="Lucida Sans" w:hAnsi="Lucida Sans" w:cs="Calibri"/>
                <w:color w:val="000000"/>
              </w:rPr>
              <w:t>Creating prison</w:t>
            </w:r>
            <w:r w:rsidRPr="006E3A56">
              <w:rPr>
                <w:rFonts w:ascii="Lucida Sans" w:hAnsi="Lucida Sans" w:cs="Calibri"/>
                <w:color w:val="000000"/>
              </w:rPr>
              <w:t xml:space="preserve"> systems</w:t>
            </w:r>
            <w:r>
              <w:rPr>
                <w:rFonts w:ascii="Lucida Sans" w:hAnsi="Lucida Sans" w:cs="Calibri"/>
                <w:color w:val="000000"/>
              </w:rPr>
              <w:t xml:space="preserve"> (including security classification tools)</w:t>
            </w:r>
            <w:r w:rsidRPr="006E3A56">
              <w:rPr>
                <w:rFonts w:ascii="Lucida Sans" w:hAnsi="Lucida Sans" w:cs="Calibri"/>
                <w:color w:val="000000"/>
              </w:rPr>
              <w:t xml:space="preserve"> tailored to </w:t>
            </w:r>
            <w:r>
              <w:rPr>
                <w:rFonts w:ascii="Lucida Sans" w:hAnsi="Lucida Sans" w:cs="Calibri"/>
                <w:color w:val="000000"/>
              </w:rPr>
              <w:t xml:space="preserve">women’s </w:t>
            </w:r>
            <w:proofErr w:type="spellStart"/>
            <w:r>
              <w:rPr>
                <w:rFonts w:ascii="Lucida Sans" w:hAnsi="Lucida Sans" w:cs="Calibri"/>
                <w:color w:val="000000"/>
              </w:rPr>
              <w:t>criminogenic</w:t>
            </w:r>
            <w:proofErr w:type="spellEnd"/>
            <w:r>
              <w:rPr>
                <w:rFonts w:ascii="Lucida Sans" w:hAnsi="Lucida Sans" w:cs="Calibri"/>
                <w:color w:val="000000"/>
              </w:rPr>
              <w:t xml:space="preserve"> profile and needs,</w:t>
            </w:r>
            <w:r w:rsidRPr="006E3A56">
              <w:rPr>
                <w:rFonts w:ascii="Lucida Sans" w:hAnsi="Lucida Sans" w:cs="Calibri"/>
                <w:color w:val="000000"/>
              </w:rPr>
              <w:t xml:space="preserve"> to ensure equitable treatment of women prisoners</w:t>
            </w:r>
          </w:p>
          <w:p w:rsidR="006E3A56" w:rsidRPr="006E3A56" w:rsidRDefault="006E3A56" w:rsidP="006E3A56">
            <w:pPr>
              <w:pStyle w:val="ListParagraph"/>
              <w:numPr>
                <w:ilvl w:val="0"/>
                <w:numId w:val="7"/>
              </w:numPr>
              <w:autoSpaceDE w:val="0"/>
              <w:autoSpaceDN w:val="0"/>
              <w:adjustRightInd w:val="0"/>
              <w:spacing w:after="120"/>
              <w:jc w:val="both"/>
              <w:rPr>
                <w:rFonts w:ascii="Lucida Sans" w:hAnsi="Lucida Sans" w:cs="Calibri"/>
              </w:rPr>
            </w:pPr>
            <w:r w:rsidRPr="006E3A56">
              <w:rPr>
                <w:rFonts w:ascii="Lucida Sans" w:hAnsi="Lucida Sans" w:cs="Calibri"/>
                <w:color w:val="000000"/>
              </w:rPr>
              <w:t>Increasing the use of non-custodial sentences, particularly to address the over-representation of Aboriginal and Torres Strait Islander women, homeless women and women with mental health issues in prisons.</w:t>
            </w:r>
          </w:p>
        </w:tc>
      </w:tr>
    </w:tbl>
    <w:p w:rsidR="00DE629E" w:rsidRDefault="00DE629E" w:rsidP="008C4A6D">
      <w:pPr>
        <w:jc w:val="center"/>
        <w:rPr>
          <w:rFonts w:ascii="Lucida Handwriting" w:hAnsi="Lucida Handwriting"/>
          <w:b/>
          <w:color w:val="7030A0"/>
          <w:sz w:val="36"/>
          <w:szCs w:val="36"/>
        </w:rPr>
      </w:pPr>
    </w:p>
    <w:p w:rsidR="00DE629E" w:rsidRDefault="00DE629E" w:rsidP="008C4A6D">
      <w:pPr>
        <w:jc w:val="center"/>
        <w:rPr>
          <w:rFonts w:ascii="Lucida Handwriting" w:hAnsi="Lucida Handwriting"/>
          <w:b/>
          <w:color w:val="7030A0"/>
          <w:sz w:val="36"/>
          <w:szCs w:val="36"/>
        </w:rPr>
      </w:pPr>
    </w:p>
    <w:p w:rsidR="00D27491" w:rsidRPr="00601E9B" w:rsidRDefault="00D27491" w:rsidP="008C4A6D">
      <w:pPr>
        <w:jc w:val="center"/>
        <w:rPr>
          <w:rFonts w:ascii="Lucida Handwriting" w:hAnsi="Lucida Handwriting"/>
          <w:b/>
          <w:color w:val="7030A0"/>
          <w:sz w:val="36"/>
          <w:szCs w:val="36"/>
        </w:rPr>
      </w:pPr>
      <w:r>
        <w:rPr>
          <w:rFonts w:ascii="Lucida Handwriting" w:hAnsi="Lucida Handwriting"/>
          <w:b/>
          <w:color w:val="7030A0"/>
          <w:sz w:val="36"/>
          <w:szCs w:val="36"/>
        </w:rPr>
        <w:t>Issues that the National Plan Should Address</w:t>
      </w:r>
    </w:p>
    <w:p w:rsidR="00D27491" w:rsidRPr="00880F8D" w:rsidRDefault="00D27491" w:rsidP="008C4A6D">
      <w:pPr>
        <w:rPr>
          <w:rFonts w:ascii="Lucida Sans" w:hAnsi="Lucida Sans"/>
        </w:rPr>
      </w:pPr>
    </w:p>
    <w:p w:rsidR="00DE629E" w:rsidRPr="003A74F6" w:rsidRDefault="003A74F6" w:rsidP="008C4A6D">
      <w:pPr>
        <w:jc w:val="both"/>
        <w:rPr>
          <w:rFonts w:ascii="Lucida Sans" w:hAnsi="Lucida Sans"/>
        </w:rPr>
      </w:pPr>
      <w:r w:rsidRPr="003A74F6">
        <w:rPr>
          <w:rFonts w:ascii="Lucida Sans" w:hAnsi="Lucida Sans"/>
        </w:rPr>
        <w:t xml:space="preserve">These </w:t>
      </w:r>
      <w:r>
        <w:rPr>
          <w:rFonts w:ascii="Lucida Sans" w:hAnsi="Lucida Sans"/>
        </w:rPr>
        <w:t>have been</w:t>
      </w:r>
      <w:r w:rsidRPr="003A74F6">
        <w:rPr>
          <w:rFonts w:ascii="Lucida Sans" w:hAnsi="Lucida Sans"/>
        </w:rPr>
        <w:t xml:space="preserve"> detailed at the end of each section in this submission.</w:t>
      </w:r>
    </w:p>
    <w:p w:rsidR="00D27491" w:rsidRDefault="00D27491" w:rsidP="008C4A6D">
      <w:pPr>
        <w:jc w:val="center"/>
        <w:rPr>
          <w:rFonts w:ascii="Lucida Handwriting" w:hAnsi="Lucida Handwriting"/>
          <w:b/>
          <w:color w:val="7030A0"/>
          <w:sz w:val="36"/>
          <w:szCs w:val="36"/>
        </w:rPr>
      </w:pPr>
    </w:p>
    <w:p w:rsidR="00D27491" w:rsidRDefault="00D27491" w:rsidP="008C4A6D">
      <w:pPr>
        <w:jc w:val="center"/>
        <w:rPr>
          <w:rFonts w:ascii="Lucida Handwriting" w:hAnsi="Lucida Handwriting"/>
          <w:b/>
          <w:color w:val="7030A0"/>
          <w:sz w:val="36"/>
          <w:szCs w:val="36"/>
        </w:rPr>
      </w:pPr>
    </w:p>
    <w:p w:rsidR="00D27491" w:rsidRPr="00601E9B" w:rsidRDefault="00D27491" w:rsidP="003A74F6">
      <w:pPr>
        <w:jc w:val="center"/>
        <w:rPr>
          <w:rFonts w:ascii="Lucida Handwriting" w:hAnsi="Lucida Handwriting"/>
          <w:b/>
          <w:color w:val="7030A0"/>
          <w:sz w:val="36"/>
          <w:szCs w:val="36"/>
        </w:rPr>
      </w:pPr>
      <w:r>
        <w:rPr>
          <w:rFonts w:ascii="Lucida Handwriting" w:hAnsi="Lucida Handwriting"/>
          <w:b/>
          <w:color w:val="7030A0"/>
          <w:sz w:val="36"/>
          <w:szCs w:val="36"/>
        </w:rPr>
        <w:t>Endnotes</w:t>
      </w:r>
    </w:p>
    <w:p w:rsidR="00D27491" w:rsidRPr="00880F8D" w:rsidRDefault="00D27491" w:rsidP="00D27491">
      <w:pPr>
        <w:rPr>
          <w:rFonts w:ascii="Lucida Sans" w:hAnsi="Lucida Sans"/>
        </w:rPr>
      </w:pPr>
    </w:p>
    <w:sectPr w:rsidR="00D27491" w:rsidRPr="00880F8D" w:rsidSect="00BB54EB">
      <w:footerReference w:type="default" r:id="rId10"/>
      <w:endnotePr>
        <w:numFmt w:val="decimal"/>
      </w:endnotePr>
      <w:type w:val="continuous"/>
      <w:pgSz w:w="11907" w:h="16840" w:code="9"/>
      <w:pgMar w:top="1134" w:right="1134" w:bottom="851" w:left="1134"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075" w:rsidRDefault="00A61075" w:rsidP="007709E9">
      <w:r>
        <w:separator/>
      </w:r>
    </w:p>
  </w:endnote>
  <w:endnote w:type="continuationSeparator" w:id="0">
    <w:p w:rsidR="00A61075" w:rsidRDefault="00A61075" w:rsidP="007709E9">
      <w:r>
        <w:continuationSeparator/>
      </w:r>
    </w:p>
  </w:endnote>
  <w:endnote w:id="1">
    <w:p w:rsidR="006E3A56" w:rsidRPr="003A74F6" w:rsidRDefault="006E3A56" w:rsidP="003A74F6">
      <w:pPr>
        <w:pStyle w:val="EndnoteText"/>
        <w:rPr>
          <w:rFonts w:ascii="Arial" w:hAnsi="Arial" w:cs="Arial"/>
        </w:rPr>
      </w:pPr>
      <w:r w:rsidRPr="003A74F6">
        <w:rPr>
          <w:rStyle w:val="EndnoteReference"/>
          <w:rFonts w:ascii="Arial" w:hAnsi="Arial" w:cs="Arial"/>
        </w:rPr>
        <w:endnoteRef/>
      </w:r>
      <w:r w:rsidRPr="003A74F6">
        <w:rPr>
          <w:rFonts w:ascii="Arial" w:hAnsi="Arial" w:cs="Arial"/>
        </w:rPr>
        <w:t xml:space="preserve"> Page 92</w:t>
      </w:r>
    </w:p>
  </w:endnote>
  <w:endnote w:id="2">
    <w:p w:rsidR="006E3A56" w:rsidRPr="003A74F6" w:rsidRDefault="006E3A56" w:rsidP="003A74F6">
      <w:pPr>
        <w:pStyle w:val="EndnoteText"/>
        <w:rPr>
          <w:rFonts w:ascii="Arial" w:hAnsi="Arial" w:cs="Arial"/>
        </w:rPr>
      </w:pPr>
      <w:r w:rsidRPr="003A74F6">
        <w:rPr>
          <w:rStyle w:val="EndnoteReference"/>
          <w:rFonts w:ascii="Arial" w:hAnsi="Arial" w:cs="Arial"/>
        </w:rPr>
        <w:endnoteRef/>
      </w:r>
      <w:r w:rsidRPr="003A74F6">
        <w:rPr>
          <w:rFonts w:ascii="Arial" w:hAnsi="Arial" w:cs="Arial"/>
        </w:rPr>
        <w:t xml:space="preserve"> ibid</w:t>
      </w:r>
    </w:p>
  </w:endnote>
  <w:endnote w:id="3">
    <w:p w:rsidR="006E3A56" w:rsidRPr="003A74F6" w:rsidRDefault="006E3A56" w:rsidP="003A74F6">
      <w:pPr>
        <w:pStyle w:val="EndnoteText"/>
        <w:rPr>
          <w:rFonts w:ascii="Arial" w:hAnsi="Arial" w:cs="Arial"/>
        </w:rPr>
      </w:pPr>
      <w:r w:rsidRPr="003A74F6">
        <w:rPr>
          <w:rStyle w:val="EndnoteReference"/>
          <w:rFonts w:ascii="Arial" w:hAnsi="Arial" w:cs="Arial"/>
        </w:rPr>
        <w:endnoteRef/>
      </w:r>
      <w:r w:rsidRPr="003A74F6">
        <w:rPr>
          <w:rFonts w:ascii="Arial" w:hAnsi="Arial" w:cs="Arial"/>
        </w:rPr>
        <w:t xml:space="preserve"> Sisters Inside (2009) Submission to the National Human Rights Consultation: Rights of Women Prisoners at </w:t>
      </w:r>
      <w:hyperlink r:id="rId1" w:history="1">
        <w:r w:rsidRPr="003A74F6">
          <w:rPr>
            <w:rStyle w:val="Hyperlink"/>
            <w:rFonts w:ascii="Arial" w:hAnsi="Arial" w:cs="Arial"/>
          </w:rPr>
          <w:t>http://www.sistersinside.com.au/reports.htm</w:t>
        </w:r>
      </w:hyperlink>
    </w:p>
  </w:endnote>
  <w:endnote w:id="4">
    <w:p w:rsidR="006E3A56" w:rsidRPr="003A74F6" w:rsidRDefault="006E3A56" w:rsidP="003A74F6">
      <w:pPr>
        <w:pStyle w:val="EndnoteText"/>
        <w:rPr>
          <w:rFonts w:ascii="Arial" w:hAnsi="Arial" w:cs="Arial"/>
        </w:rPr>
      </w:pPr>
      <w:r w:rsidRPr="003A74F6">
        <w:rPr>
          <w:rStyle w:val="EndnoteReference"/>
          <w:rFonts w:ascii="Arial" w:hAnsi="Arial" w:cs="Arial"/>
        </w:rPr>
        <w:endnoteRef/>
      </w:r>
      <w:r w:rsidRPr="003A74F6">
        <w:rPr>
          <w:rFonts w:ascii="Arial" w:hAnsi="Arial" w:cs="Arial"/>
        </w:rPr>
        <w:t xml:space="preserve"> Paragraph 137, Australian Government (2010) </w:t>
      </w:r>
      <w:r w:rsidRPr="003A74F6">
        <w:rPr>
          <w:rFonts w:ascii="Arial" w:hAnsi="Arial" w:cs="Arial"/>
          <w:b/>
        </w:rPr>
        <w:t xml:space="preserve">Universal Period Review National Report – Australia </w:t>
      </w:r>
      <w:r w:rsidRPr="003A74F6">
        <w:rPr>
          <w:rFonts w:ascii="Arial" w:hAnsi="Arial" w:cs="Arial"/>
        </w:rPr>
        <w:t xml:space="preserve">at </w:t>
      </w:r>
      <w:hyperlink r:id="rId2" w:history="1">
        <w:r w:rsidRPr="003A74F6">
          <w:rPr>
            <w:rStyle w:val="Hyperlink"/>
            <w:rFonts w:ascii="Arial" w:hAnsi="Arial" w:cs="Arial"/>
          </w:rPr>
          <w:t>http://www.ag.gov.au/www/agd/agd.nsf/Page/Humanrightsandanti-discrimination_InternationalHumanRights_UniversalPeriodicReview</w:t>
        </w:r>
      </w:hyperlink>
    </w:p>
  </w:endnote>
  <w:endnote w:id="5">
    <w:p w:rsidR="006E3A56" w:rsidRPr="003A74F6" w:rsidRDefault="006E3A56" w:rsidP="003A74F6">
      <w:pPr>
        <w:pStyle w:val="EndnoteText"/>
        <w:rPr>
          <w:rFonts w:ascii="Arial" w:hAnsi="Arial" w:cs="Arial"/>
        </w:rPr>
      </w:pPr>
      <w:r w:rsidRPr="003A74F6">
        <w:rPr>
          <w:rStyle w:val="EndnoteReference"/>
          <w:rFonts w:ascii="Arial" w:hAnsi="Arial" w:cs="Arial"/>
        </w:rPr>
        <w:endnoteRef/>
      </w:r>
      <w:r w:rsidRPr="003A74F6">
        <w:rPr>
          <w:rFonts w:ascii="Arial" w:hAnsi="Arial" w:cs="Arial"/>
        </w:rPr>
        <w:t xml:space="preserve"> Recommendations 17, 19, 19, 20, 21, 22 – initiated by Sweden, France, Jordon, Argentina, Timor-Leste, Canada, Ukraine, Russian Federation and Norway.</w:t>
      </w:r>
    </w:p>
  </w:endnote>
  <w:endnote w:id="6">
    <w:p w:rsidR="006E3A56" w:rsidRPr="003A74F6" w:rsidRDefault="006E3A56" w:rsidP="003A74F6">
      <w:pPr>
        <w:pStyle w:val="EndnoteText"/>
        <w:rPr>
          <w:rFonts w:ascii="Arial" w:hAnsi="Arial" w:cs="Arial"/>
        </w:rPr>
      </w:pPr>
      <w:r w:rsidRPr="003A74F6">
        <w:rPr>
          <w:rStyle w:val="EndnoteReference"/>
          <w:rFonts w:ascii="Arial" w:hAnsi="Arial" w:cs="Arial"/>
        </w:rPr>
        <w:endnoteRef/>
      </w:r>
      <w:r w:rsidRPr="003A74F6">
        <w:rPr>
          <w:rFonts w:ascii="Arial" w:hAnsi="Arial" w:cs="Arial"/>
        </w:rPr>
        <w:t xml:space="preserve"> Australia’s responses to all recommendations, including rejection of Recommendation 22 which was initiated by 4 countries, is at  </w:t>
      </w:r>
      <w:hyperlink r:id="rId3" w:history="1">
        <w:r w:rsidRPr="003A74F6">
          <w:rPr>
            <w:rStyle w:val="Hyperlink"/>
            <w:rFonts w:ascii="Arial" w:hAnsi="Arial" w:cs="Arial"/>
            <w:lang w:eastAsia="en-AU"/>
          </w:rPr>
          <w:t>http://www.ag.gov.au/www/agd/agd.nsf/Page/Humanrightsandanti-discrimination_InternationalHumanRights_UniversalPeriodicReview</w:t>
        </w:r>
      </w:hyperlink>
    </w:p>
  </w:endnote>
  <w:endnote w:id="7">
    <w:p w:rsidR="006E3A56" w:rsidRPr="003A74F6" w:rsidRDefault="006E3A56" w:rsidP="003A74F6">
      <w:pPr>
        <w:pStyle w:val="EndnoteText"/>
        <w:rPr>
          <w:rFonts w:ascii="Arial" w:hAnsi="Arial" w:cs="Arial"/>
        </w:rPr>
      </w:pPr>
      <w:r w:rsidRPr="003A74F6">
        <w:rPr>
          <w:rStyle w:val="EndnoteReference"/>
          <w:rFonts w:ascii="Arial" w:hAnsi="Arial" w:cs="Arial"/>
        </w:rPr>
        <w:endnoteRef/>
      </w:r>
      <w:r w:rsidRPr="003A74F6">
        <w:rPr>
          <w:rFonts w:ascii="Arial" w:hAnsi="Arial" w:cs="Arial"/>
        </w:rPr>
        <w:t xml:space="preserve"> Recommendations 13, 14, 15, 16</w:t>
      </w:r>
    </w:p>
  </w:endnote>
  <w:endnote w:id="8">
    <w:p w:rsidR="006E3A56" w:rsidRPr="003A74F6" w:rsidRDefault="006E3A56" w:rsidP="003A74F6">
      <w:pPr>
        <w:pStyle w:val="EndnoteText"/>
        <w:rPr>
          <w:rFonts w:ascii="Arial" w:hAnsi="Arial" w:cs="Arial"/>
        </w:rPr>
      </w:pPr>
      <w:r w:rsidRPr="003A74F6">
        <w:rPr>
          <w:rStyle w:val="EndnoteReference"/>
          <w:rFonts w:ascii="Arial" w:hAnsi="Arial" w:cs="Arial"/>
        </w:rPr>
        <w:endnoteRef/>
      </w:r>
      <w:r w:rsidRPr="003A74F6">
        <w:rPr>
          <w:rFonts w:ascii="Arial" w:hAnsi="Arial" w:cs="Arial"/>
        </w:rPr>
        <w:t xml:space="preserve"> Sisters Inside (2009) op cit </w:t>
      </w:r>
    </w:p>
  </w:endnote>
  <w:endnote w:id="9">
    <w:p w:rsidR="006E3A56" w:rsidRPr="003A74F6" w:rsidRDefault="006E3A56" w:rsidP="003A74F6">
      <w:pPr>
        <w:rPr>
          <w:rFonts w:ascii="Arial" w:hAnsi="Arial" w:cs="Arial"/>
          <w:sz w:val="20"/>
          <w:szCs w:val="20"/>
        </w:rPr>
      </w:pPr>
      <w:r w:rsidRPr="003A74F6">
        <w:rPr>
          <w:rStyle w:val="EndnoteReference"/>
          <w:rFonts w:ascii="Arial" w:hAnsi="Arial" w:cs="Arial"/>
          <w:sz w:val="20"/>
          <w:szCs w:val="20"/>
        </w:rPr>
        <w:endnoteRef/>
      </w:r>
      <w:r w:rsidRPr="003A74F6">
        <w:rPr>
          <w:rFonts w:ascii="Arial" w:hAnsi="Arial" w:cs="Arial"/>
          <w:sz w:val="20"/>
          <w:szCs w:val="20"/>
        </w:rPr>
        <w:t xml:space="preserve"> Anti-Discrimination Commission Queensland (2006)</w:t>
      </w:r>
      <w:r w:rsidRPr="003A74F6">
        <w:rPr>
          <w:rFonts w:ascii="Arial" w:hAnsi="Arial" w:cs="Arial"/>
          <w:b/>
          <w:sz w:val="20"/>
          <w:szCs w:val="20"/>
        </w:rPr>
        <w:t xml:space="preserve">  Women in Prison: A Report by the Anti-Discrimination Commission Queensland</w:t>
      </w:r>
      <w:r w:rsidRPr="003A74F6">
        <w:rPr>
          <w:rFonts w:ascii="Arial" w:hAnsi="Arial" w:cs="Arial"/>
          <w:sz w:val="20"/>
          <w:szCs w:val="20"/>
        </w:rPr>
        <w:t xml:space="preserve">, ADCQ, Brisbane, page 116 at </w:t>
      </w:r>
    </w:p>
    <w:p w:rsidR="006E3A56" w:rsidRPr="003A74F6" w:rsidRDefault="00182704" w:rsidP="003A74F6">
      <w:pPr>
        <w:rPr>
          <w:rFonts w:ascii="Arial" w:hAnsi="Arial" w:cs="Arial"/>
          <w:sz w:val="20"/>
          <w:szCs w:val="20"/>
        </w:rPr>
      </w:pPr>
      <w:hyperlink r:id="rId4" w:history="1">
        <w:r w:rsidR="006E3A56" w:rsidRPr="003A74F6">
          <w:rPr>
            <w:rStyle w:val="Hyperlink"/>
            <w:rFonts w:ascii="Arial" w:hAnsi="Arial" w:cs="Arial"/>
            <w:sz w:val="20"/>
            <w:szCs w:val="20"/>
          </w:rPr>
          <w:t>http://www.adcq.qld.gov.au/pubs/WIP_report.pdf</w:t>
        </w:r>
      </w:hyperlink>
    </w:p>
  </w:endnote>
  <w:endnote w:id="10">
    <w:p w:rsidR="006E3A56" w:rsidRPr="003A74F6" w:rsidRDefault="006E3A56" w:rsidP="003A74F6">
      <w:pPr>
        <w:pStyle w:val="EndnoteText"/>
        <w:rPr>
          <w:rFonts w:ascii="Arial" w:hAnsi="Arial" w:cs="Arial"/>
        </w:rPr>
      </w:pPr>
      <w:r w:rsidRPr="003A74F6">
        <w:rPr>
          <w:rStyle w:val="EndnoteReference"/>
          <w:rFonts w:ascii="Arial" w:hAnsi="Arial" w:cs="Arial"/>
        </w:rPr>
        <w:endnoteRef/>
      </w:r>
      <w:r w:rsidRPr="003A74F6">
        <w:rPr>
          <w:rFonts w:ascii="Arial" w:hAnsi="Arial" w:cs="Arial"/>
        </w:rPr>
        <w:t xml:space="preserve"> See particularly recommendations 88, 89, 95, 96.</w:t>
      </w:r>
    </w:p>
  </w:endnote>
  <w:endnote w:id="11">
    <w:p w:rsidR="006E3A56" w:rsidRPr="003A74F6" w:rsidRDefault="006E3A56" w:rsidP="003A74F6">
      <w:pPr>
        <w:pStyle w:val="EndnoteText"/>
        <w:rPr>
          <w:rFonts w:ascii="Arial" w:hAnsi="Arial" w:cs="Arial"/>
        </w:rPr>
      </w:pPr>
      <w:r w:rsidRPr="003A74F6">
        <w:rPr>
          <w:rStyle w:val="EndnoteReference"/>
          <w:rFonts w:ascii="Arial" w:hAnsi="Arial" w:cs="Arial"/>
        </w:rPr>
        <w:endnoteRef/>
      </w:r>
      <w:r w:rsidRPr="003A74F6">
        <w:rPr>
          <w:rFonts w:ascii="Arial" w:hAnsi="Arial" w:cs="Arial"/>
        </w:rPr>
        <w:t xml:space="preserve"> CAIR (2008) Rethinking Youth Remand and Enhancing Community Safety at </w:t>
      </w:r>
      <w:hyperlink r:id="rId5" w:history="1">
        <w:r w:rsidRPr="003A74F6">
          <w:rPr>
            <w:rStyle w:val="Hyperlink"/>
            <w:rFonts w:ascii="Arial" w:hAnsi="Arial" w:cs="Arial"/>
          </w:rPr>
          <w:t>www.yanq.org.au</w:t>
        </w:r>
      </w:hyperlink>
      <w:r w:rsidRPr="003A74F6">
        <w:rPr>
          <w:rFonts w:ascii="Arial" w:hAnsi="Arial" w:cs="Arial"/>
        </w:rPr>
        <w:t xml:space="preserve"> </w:t>
      </w:r>
    </w:p>
  </w:endnote>
  <w:endnote w:id="12">
    <w:p w:rsidR="006E3A56" w:rsidRPr="003A74F6" w:rsidRDefault="006E3A56" w:rsidP="003A74F6">
      <w:pPr>
        <w:rPr>
          <w:rFonts w:ascii="Arial" w:hAnsi="Arial" w:cs="Arial"/>
          <w:sz w:val="20"/>
          <w:szCs w:val="20"/>
        </w:rPr>
      </w:pPr>
      <w:r w:rsidRPr="003A74F6">
        <w:rPr>
          <w:rStyle w:val="EndnoteReference"/>
          <w:rFonts w:ascii="Arial" w:hAnsi="Arial" w:cs="Arial"/>
          <w:sz w:val="20"/>
          <w:szCs w:val="20"/>
        </w:rPr>
        <w:endnoteRef/>
      </w:r>
      <w:r w:rsidRPr="003A74F6">
        <w:rPr>
          <w:rFonts w:ascii="Arial" w:hAnsi="Arial" w:cs="Arial"/>
          <w:sz w:val="20"/>
          <w:szCs w:val="20"/>
        </w:rPr>
        <w:t xml:space="preserve"> Anti-Discrimination Commission Queensland (2006)</w:t>
      </w:r>
      <w:r w:rsidRPr="003A74F6">
        <w:rPr>
          <w:rFonts w:ascii="Arial" w:hAnsi="Arial" w:cs="Arial"/>
          <w:b/>
          <w:sz w:val="20"/>
          <w:szCs w:val="20"/>
        </w:rPr>
        <w:t xml:space="preserve">  Women in Prison: A Report by the Anti-Discrimination Commission Queensland</w:t>
      </w:r>
      <w:r w:rsidRPr="003A74F6">
        <w:rPr>
          <w:rFonts w:ascii="Arial" w:hAnsi="Arial" w:cs="Arial"/>
          <w:sz w:val="20"/>
          <w:szCs w:val="20"/>
        </w:rPr>
        <w:t xml:space="preserve">, ADCQ, Brisbane, page 116 at </w:t>
      </w:r>
    </w:p>
    <w:p w:rsidR="006E3A56" w:rsidRPr="003A74F6" w:rsidRDefault="00182704" w:rsidP="006E3A56">
      <w:pPr>
        <w:rPr>
          <w:rFonts w:ascii="Arial" w:hAnsi="Arial" w:cs="Arial"/>
          <w:sz w:val="20"/>
          <w:szCs w:val="20"/>
        </w:rPr>
      </w:pPr>
      <w:hyperlink r:id="rId6" w:history="1">
        <w:r w:rsidR="006E3A56" w:rsidRPr="003A74F6">
          <w:rPr>
            <w:rStyle w:val="Hyperlink"/>
            <w:rFonts w:ascii="Arial" w:hAnsi="Arial" w:cs="Arial"/>
            <w:sz w:val="20"/>
            <w:szCs w:val="20"/>
          </w:rPr>
          <w:t>http://www.adcq.qld.gov.au/pubs/WIP_report.pdf</w:t>
        </w:r>
      </w:hyperlink>
    </w:p>
  </w:endnote>
  <w:endnote w:id="13">
    <w:p w:rsidR="006E3A56" w:rsidRPr="006E3A56" w:rsidRDefault="006E3A56" w:rsidP="006E3A56">
      <w:pPr>
        <w:pStyle w:val="EndnoteText"/>
        <w:rPr>
          <w:rFonts w:ascii="Arial" w:hAnsi="Arial" w:cs="Arial"/>
        </w:rPr>
      </w:pPr>
      <w:r w:rsidRPr="006E3A56">
        <w:rPr>
          <w:rStyle w:val="EndnoteReference"/>
          <w:rFonts w:ascii="Arial" w:hAnsi="Arial" w:cs="Arial"/>
        </w:rPr>
        <w:endnoteRef/>
      </w:r>
      <w:r w:rsidRPr="006E3A56">
        <w:rPr>
          <w:rFonts w:ascii="Arial" w:hAnsi="Arial" w:cs="Arial"/>
        </w:rPr>
        <w:t xml:space="preserve"> Sisters Inside 2009:43</w:t>
      </w:r>
    </w:p>
  </w:endnote>
  <w:endnote w:id="14">
    <w:p w:rsidR="006E3A56" w:rsidRPr="006E3A56" w:rsidRDefault="006E3A56" w:rsidP="006E3A56">
      <w:pPr>
        <w:pStyle w:val="EndnoteText"/>
        <w:rPr>
          <w:rFonts w:ascii="Arial" w:hAnsi="Arial" w:cs="Arial"/>
        </w:rPr>
      </w:pPr>
      <w:r w:rsidRPr="006E3A56">
        <w:rPr>
          <w:rStyle w:val="EndnoteReference"/>
          <w:rFonts w:ascii="Arial" w:hAnsi="Arial" w:cs="Arial"/>
        </w:rPr>
        <w:endnoteRef/>
      </w:r>
      <w:r w:rsidRPr="006E3A56">
        <w:rPr>
          <w:rFonts w:ascii="Arial" w:hAnsi="Arial" w:cs="Arial"/>
        </w:rPr>
        <w:t xml:space="preserve"> ADCQ 2006:74</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Cambria,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A56" w:rsidRPr="003A74F6" w:rsidRDefault="006E3A56" w:rsidP="00BB54EB">
    <w:pPr>
      <w:pStyle w:val="Footer"/>
      <w:jc w:val="right"/>
      <w:rPr>
        <w:rFonts w:ascii="Lucida Handwriting" w:hAnsi="Lucida Handwriting" w:cs="Arial"/>
        <w:color w:val="7030A0"/>
        <w:sz w:val="20"/>
        <w:szCs w:val="20"/>
      </w:rPr>
    </w:pPr>
    <w:r w:rsidRPr="003A74F6">
      <w:rPr>
        <w:rFonts w:ascii="Lucida Handwriting" w:hAnsi="Lucida Handwriting" w:cs="Arial"/>
        <w:color w:val="7030A0"/>
        <w:sz w:val="20"/>
        <w:szCs w:val="20"/>
      </w:rPr>
      <w:t xml:space="preserve">Sisters Inside – Baseline Study Submission – September 2011    Page </w:t>
    </w:r>
    <w:r w:rsidR="00182704" w:rsidRPr="003A74F6">
      <w:rPr>
        <w:rFonts w:ascii="Lucida Handwriting" w:hAnsi="Lucida Handwriting" w:cs="Arial"/>
        <w:color w:val="7030A0"/>
        <w:sz w:val="20"/>
        <w:szCs w:val="20"/>
      </w:rPr>
      <w:fldChar w:fldCharType="begin"/>
    </w:r>
    <w:r w:rsidRPr="003A74F6">
      <w:rPr>
        <w:rFonts w:ascii="Lucida Handwriting" w:hAnsi="Lucida Handwriting" w:cs="Arial"/>
        <w:color w:val="7030A0"/>
        <w:sz w:val="20"/>
        <w:szCs w:val="20"/>
      </w:rPr>
      <w:instrText xml:space="preserve"> PAGE   \* MERGEFORMAT </w:instrText>
    </w:r>
    <w:r w:rsidR="00182704" w:rsidRPr="003A74F6">
      <w:rPr>
        <w:rFonts w:ascii="Lucida Handwriting" w:hAnsi="Lucida Handwriting" w:cs="Arial"/>
        <w:color w:val="7030A0"/>
        <w:sz w:val="20"/>
        <w:szCs w:val="20"/>
      </w:rPr>
      <w:fldChar w:fldCharType="separate"/>
    </w:r>
    <w:r w:rsidR="00272283">
      <w:rPr>
        <w:rFonts w:ascii="Lucida Handwriting" w:hAnsi="Lucida Handwriting" w:cs="Arial"/>
        <w:noProof/>
        <w:color w:val="7030A0"/>
        <w:sz w:val="20"/>
        <w:szCs w:val="20"/>
      </w:rPr>
      <w:t>12</w:t>
    </w:r>
    <w:r w:rsidR="00182704" w:rsidRPr="003A74F6">
      <w:rPr>
        <w:rFonts w:ascii="Lucida Handwriting" w:hAnsi="Lucida Handwriting" w:cs="Arial"/>
        <w:color w:val="7030A0"/>
        <w:sz w:val="20"/>
        <w:szCs w:val="20"/>
      </w:rPr>
      <w:fldChar w:fldCharType="end"/>
    </w:r>
  </w:p>
  <w:p w:rsidR="006E3A56" w:rsidRDefault="006E3A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075" w:rsidRDefault="00A61075" w:rsidP="007709E9">
      <w:r>
        <w:separator/>
      </w:r>
    </w:p>
  </w:footnote>
  <w:footnote w:type="continuationSeparator" w:id="0">
    <w:p w:rsidR="00A61075" w:rsidRDefault="00A61075" w:rsidP="007709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7893"/>
    <w:multiLevelType w:val="hybridMultilevel"/>
    <w:tmpl w:val="EF1EF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CE4A2C"/>
    <w:multiLevelType w:val="hybridMultilevel"/>
    <w:tmpl w:val="0254A3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245617F"/>
    <w:multiLevelType w:val="hybridMultilevel"/>
    <w:tmpl w:val="0EC4E312"/>
    <w:lvl w:ilvl="0" w:tplc="B36487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6C6B2F"/>
    <w:multiLevelType w:val="hybridMultilevel"/>
    <w:tmpl w:val="6D0E37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3B0005E"/>
    <w:multiLevelType w:val="hybridMultilevel"/>
    <w:tmpl w:val="67B031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B5B6BEF"/>
    <w:multiLevelType w:val="hybridMultilevel"/>
    <w:tmpl w:val="023E6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7AA01141"/>
    <w:multiLevelType w:val="hybridMultilevel"/>
    <w:tmpl w:val="60E0F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7DF62693"/>
    <w:multiLevelType w:val="hybridMultilevel"/>
    <w:tmpl w:val="3BCA10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rsids>
    <w:rsidRoot w:val="008C4A6D"/>
    <w:rsid w:val="000161C7"/>
    <w:rsid w:val="0002047D"/>
    <w:rsid w:val="00044C02"/>
    <w:rsid w:val="00051514"/>
    <w:rsid w:val="00086742"/>
    <w:rsid w:val="000A1122"/>
    <w:rsid w:val="000B75D0"/>
    <w:rsid w:val="000C41C1"/>
    <w:rsid w:val="000D5016"/>
    <w:rsid w:val="000E2E34"/>
    <w:rsid w:val="000E6278"/>
    <w:rsid w:val="001042C2"/>
    <w:rsid w:val="00110E5E"/>
    <w:rsid w:val="00115A27"/>
    <w:rsid w:val="00125BA6"/>
    <w:rsid w:val="00133A87"/>
    <w:rsid w:val="001421E8"/>
    <w:rsid w:val="00147A1A"/>
    <w:rsid w:val="00151592"/>
    <w:rsid w:val="00152AB5"/>
    <w:rsid w:val="0016001C"/>
    <w:rsid w:val="00163864"/>
    <w:rsid w:val="00173C21"/>
    <w:rsid w:val="00182704"/>
    <w:rsid w:val="001943BC"/>
    <w:rsid w:val="001A5D16"/>
    <w:rsid w:val="001B6B58"/>
    <w:rsid w:val="0020757B"/>
    <w:rsid w:val="0023723E"/>
    <w:rsid w:val="00253675"/>
    <w:rsid w:val="00266060"/>
    <w:rsid w:val="00272283"/>
    <w:rsid w:val="00284210"/>
    <w:rsid w:val="0029052D"/>
    <w:rsid w:val="002A4CEF"/>
    <w:rsid w:val="002D6B19"/>
    <w:rsid w:val="003054A5"/>
    <w:rsid w:val="0031036C"/>
    <w:rsid w:val="00325E34"/>
    <w:rsid w:val="00336C22"/>
    <w:rsid w:val="00394860"/>
    <w:rsid w:val="003A74F6"/>
    <w:rsid w:val="003B29CB"/>
    <w:rsid w:val="003D1A7F"/>
    <w:rsid w:val="003E2DDB"/>
    <w:rsid w:val="003E7D59"/>
    <w:rsid w:val="003F388A"/>
    <w:rsid w:val="004011F3"/>
    <w:rsid w:val="004149FE"/>
    <w:rsid w:val="00443872"/>
    <w:rsid w:val="00445A11"/>
    <w:rsid w:val="00457E6F"/>
    <w:rsid w:val="00473CC5"/>
    <w:rsid w:val="00477AB2"/>
    <w:rsid w:val="004B349B"/>
    <w:rsid w:val="004C420B"/>
    <w:rsid w:val="004C50D5"/>
    <w:rsid w:val="004E1B08"/>
    <w:rsid w:val="004E25DF"/>
    <w:rsid w:val="004E2AC6"/>
    <w:rsid w:val="004E3ED5"/>
    <w:rsid w:val="005176C2"/>
    <w:rsid w:val="005320E8"/>
    <w:rsid w:val="00542AC8"/>
    <w:rsid w:val="00550D16"/>
    <w:rsid w:val="00577BC8"/>
    <w:rsid w:val="005A289A"/>
    <w:rsid w:val="005A5D81"/>
    <w:rsid w:val="005B1460"/>
    <w:rsid w:val="005B71E4"/>
    <w:rsid w:val="005B723F"/>
    <w:rsid w:val="005C55A6"/>
    <w:rsid w:val="005C7F91"/>
    <w:rsid w:val="005E7A96"/>
    <w:rsid w:val="00605BB5"/>
    <w:rsid w:val="0062542C"/>
    <w:rsid w:val="0064340C"/>
    <w:rsid w:val="00663F69"/>
    <w:rsid w:val="0067081B"/>
    <w:rsid w:val="00673AE1"/>
    <w:rsid w:val="00685F6F"/>
    <w:rsid w:val="006A0D14"/>
    <w:rsid w:val="006E0125"/>
    <w:rsid w:val="006E3A56"/>
    <w:rsid w:val="006F4EE9"/>
    <w:rsid w:val="00701734"/>
    <w:rsid w:val="00701B61"/>
    <w:rsid w:val="007064B5"/>
    <w:rsid w:val="0073373A"/>
    <w:rsid w:val="00735F53"/>
    <w:rsid w:val="0073701B"/>
    <w:rsid w:val="00747F29"/>
    <w:rsid w:val="00754412"/>
    <w:rsid w:val="00762D6E"/>
    <w:rsid w:val="007709E9"/>
    <w:rsid w:val="00774F7E"/>
    <w:rsid w:val="00794E1C"/>
    <w:rsid w:val="007951C2"/>
    <w:rsid w:val="007C3BE0"/>
    <w:rsid w:val="007D334E"/>
    <w:rsid w:val="007E374D"/>
    <w:rsid w:val="007F5E9C"/>
    <w:rsid w:val="00802627"/>
    <w:rsid w:val="00812B13"/>
    <w:rsid w:val="0081793D"/>
    <w:rsid w:val="00824461"/>
    <w:rsid w:val="00830D73"/>
    <w:rsid w:val="008337DB"/>
    <w:rsid w:val="00834F54"/>
    <w:rsid w:val="00836D6F"/>
    <w:rsid w:val="00881CDA"/>
    <w:rsid w:val="00887390"/>
    <w:rsid w:val="008948AA"/>
    <w:rsid w:val="008A0B60"/>
    <w:rsid w:val="008C4A6D"/>
    <w:rsid w:val="008C6688"/>
    <w:rsid w:val="008D0A82"/>
    <w:rsid w:val="008D146E"/>
    <w:rsid w:val="008E149B"/>
    <w:rsid w:val="008E2996"/>
    <w:rsid w:val="008E3612"/>
    <w:rsid w:val="008E44F4"/>
    <w:rsid w:val="008F0DC4"/>
    <w:rsid w:val="00904824"/>
    <w:rsid w:val="009048EC"/>
    <w:rsid w:val="00915B72"/>
    <w:rsid w:val="0091661D"/>
    <w:rsid w:val="0092555B"/>
    <w:rsid w:val="00957367"/>
    <w:rsid w:val="00963FF7"/>
    <w:rsid w:val="0098795D"/>
    <w:rsid w:val="009A1E94"/>
    <w:rsid w:val="009A2C9B"/>
    <w:rsid w:val="009A45D8"/>
    <w:rsid w:val="009B1C12"/>
    <w:rsid w:val="009C2D61"/>
    <w:rsid w:val="009E2B34"/>
    <w:rsid w:val="009E32EB"/>
    <w:rsid w:val="00A03F53"/>
    <w:rsid w:val="00A57D6F"/>
    <w:rsid w:val="00A60F16"/>
    <w:rsid w:val="00A61075"/>
    <w:rsid w:val="00A84F3C"/>
    <w:rsid w:val="00AA2A4E"/>
    <w:rsid w:val="00AB1889"/>
    <w:rsid w:val="00AC0C09"/>
    <w:rsid w:val="00AC7FBE"/>
    <w:rsid w:val="00B17311"/>
    <w:rsid w:val="00B27202"/>
    <w:rsid w:val="00B303AF"/>
    <w:rsid w:val="00B34AFC"/>
    <w:rsid w:val="00B57765"/>
    <w:rsid w:val="00B706F7"/>
    <w:rsid w:val="00B82F86"/>
    <w:rsid w:val="00B90F28"/>
    <w:rsid w:val="00B96FEC"/>
    <w:rsid w:val="00B97F3E"/>
    <w:rsid w:val="00BB1FE4"/>
    <w:rsid w:val="00BB54EB"/>
    <w:rsid w:val="00BC1EA4"/>
    <w:rsid w:val="00BD57C7"/>
    <w:rsid w:val="00BD66AC"/>
    <w:rsid w:val="00BD6F36"/>
    <w:rsid w:val="00BE76DF"/>
    <w:rsid w:val="00BF1058"/>
    <w:rsid w:val="00BF234C"/>
    <w:rsid w:val="00C1343C"/>
    <w:rsid w:val="00C2001E"/>
    <w:rsid w:val="00C25634"/>
    <w:rsid w:val="00C450C3"/>
    <w:rsid w:val="00C545FE"/>
    <w:rsid w:val="00C54D39"/>
    <w:rsid w:val="00C769E8"/>
    <w:rsid w:val="00C7744C"/>
    <w:rsid w:val="00C95800"/>
    <w:rsid w:val="00CB7F1C"/>
    <w:rsid w:val="00CC441B"/>
    <w:rsid w:val="00CE1012"/>
    <w:rsid w:val="00CE3DCA"/>
    <w:rsid w:val="00CF1034"/>
    <w:rsid w:val="00D1599D"/>
    <w:rsid w:val="00D251CD"/>
    <w:rsid w:val="00D2672D"/>
    <w:rsid w:val="00D27491"/>
    <w:rsid w:val="00D30787"/>
    <w:rsid w:val="00D307BC"/>
    <w:rsid w:val="00D325E6"/>
    <w:rsid w:val="00D54E60"/>
    <w:rsid w:val="00D75954"/>
    <w:rsid w:val="00D769BC"/>
    <w:rsid w:val="00DB13B8"/>
    <w:rsid w:val="00DD450F"/>
    <w:rsid w:val="00DE12E3"/>
    <w:rsid w:val="00DE629E"/>
    <w:rsid w:val="00DF4C30"/>
    <w:rsid w:val="00E04D3A"/>
    <w:rsid w:val="00E102F1"/>
    <w:rsid w:val="00E33622"/>
    <w:rsid w:val="00E433F1"/>
    <w:rsid w:val="00E57788"/>
    <w:rsid w:val="00E62463"/>
    <w:rsid w:val="00E84508"/>
    <w:rsid w:val="00E961B3"/>
    <w:rsid w:val="00EA21D3"/>
    <w:rsid w:val="00EB5C62"/>
    <w:rsid w:val="00EF1743"/>
    <w:rsid w:val="00EF3F15"/>
    <w:rsid w:val="00F0143D"/>
    <w:rsid w:val="00F07CDC"/>
    <w:rsid w:val="00F1667F"/>
    <w:rsid w:val="00F229C1"/>
    <w:rsid w:val="00F32EE9"/>
    <w:rsid w:val="00F47960"/>
    <w:rsid w:val="00F82CB2"/>
    <w:rsid w:val="00F915C3"/>
    <w:rsid w:val="00FA555D"/>
    <w:rsid w:val="00FB7CED"/>
    <w:rsid w:val="00FD4125"/>
    <w:rsid w:val="00FD68F6"/>
    <w:rsid w:val="00FF196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9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709E9"/>
    <w:pPr>
      <w:spacing w:before="100" w:beforeAutospacing="1" w:after="100" w:afterAutospacing="1"/>
    </w:pPr>
    <w:rPr>
      <w:color w:val="000000"/>
    </w:rPr>
  </w:style>
  <w:style w:type="character" w:styleId="Hyperlink">
    <w:name w:val="Hyperlink"/>
    <w:basedOn w:val="DefaultParagraphFont"/>
    <w:rsid w:val="007709E9"/>
    <w:rPr>
      <w:color w:val="0000FF"/>
      <w:u w:val="single"/>
    </w:rPr>
  </w:style>
  <w:style w:type="paragraph" w:styleId="EndnoteText">
    <w:name w:val="endnote text"/>
    <w:basedOn w:val="Normal"/>
    <w:link w:val="EndnoteTextChar"/>
    <w:uiPriority w:val="99"/>
    <w:semiHidden/>
    <w:unhideWhenUsed/>
    <w:rsid w:val="007709E9"/>
    <w:rPr>
      <w:sz w:val="20"/>
      <w:szCs w:val="20"/>
    </w:rPr>
  </w:style>
  <w:style w:type="character" w:customStyle="1" w:styleId="EndnoteTextChar">
    <w:name w:val="Endnote Text Char"/>
    <w:basedOn w:val="DefaultParagraphFont"/>
    <w:link w:val="EndnoteText"/>
    <w:uiPriority w:val="99"/>
    <w:semiHidden/>
    <w:rsid w:val="007709E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709E9"/>
    <w:rPr>
      <w:vertAlign w:val="superscript"/>
    </w:rPr>
  </w:style>
  <w:style w:type="paragraph" w:styleId="BalloonText">
    <w:name w:val="Balloon Text"/>
    <w:basedOn w:val="Normal"/>
    <w:link w:val="BalloonTextChar"/>
    <w:uiPriority w:val="99"/>
    <w:semiHidden/>
    <w:unhideWhenUsed/>
    <w:rsid w:val="007709E9"/>
    <w:rPr>
      <w:rFonts w:ascii="Tahoma" w:hAnsi="Tahoma" w:cs="Tahoma"/>
      <w:sz w:val="16"/>
      <w:szCs w:val="16"/>
    </w:rPr>
  </w:style>
  <w:style w:type="character" w:customStyle="1" w:styleId="BalloonTextChar">
    <w:name w:val="Balloon Text Char"/>
    <w:basedOn w:val="DefaultParagraphFont"/>
    <w:link w:val="BalloonText"/>
    <w:uiPriority w:val="99"/>
    <w:semiHidden/>
    <w:rsid w:val="007709E9"/>
    <w:rPr>
      <w:rFonts w:ascii="Tahoma" w:eastAsia="Times New Roman" w:hAnsi="Tahoma" w:cs="Tahoma"/>
      <w:sz w:val="16"/>
      <w:szCs w:val="16"/>
    </w:rPr>
  </w:style>
  <w:style w:type="paragraph" w:styleId="Header">
    <w:name w:val="header"/>
    <w:basedOn w:val="Normal"/>
    <w:link w:val="HeaderChar"/>
    <w:uiPriority w:val="99"/>
    <w:semiHidden/>
    <w:unhideWhenUsed/>
    <w:rsid w:val="007709E9"/>
    <w:pPr>
      <w:tabs>
        <w:tab w:val="center" w:pos="4680"/>
        <w:tab w:val="right" w:pos="9360"/>
      </w:tabs>
    </w:pPr>
  </w:style>
  <w:style w:type="character" w:customStyle="1" w:styleId="HeaderChar">
    <w:name w:val="Header Char"/>
    <w:basedOn w:val="DefaultParagraphFont"/>
    <w:link w:val="Header"/>
    <w:uiPriority w:val="99"/>
    <w:semiHidden/>
    <w:rsid w:val="007709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09E9"/>
    <w:pPr>
      <w:tabs>
        <w:tab w:val="center" w:pos="4680"/>
        <w:tab w:val="right" w:pos="9360"/>
      </w:tabs>
    </w:pPr>
  </w:style>
  <w:style w:type="character" w:customStyle="1" w:styleId="FooterChar">
    <w:name w:val="Footer Char"/>
    <w:basedOn w:val="DefaultParagraphFont"/>
    <w:link w:val="Footer"/>
    <w:uiPriority w:val="99"/>
    <w:rsid w:val="007709E9"/>
    <w:rPr>
      <w:rFonts w:ascii="Times New Roman" w:eastAsia="Times New Roman" w:hAnsi="Times New Roman" w:cs="Times New Roman"/>
      <w:sz w:val="24"/>
      <w:szCs w:val="24"/>
    </w:rPr>
  </w:style>
  <w:style w:type="paragraph" w:styleId="ListParagraph">
    <w:name w:val="List Paragraph"/>
    <w:basedOn w:val="Normal"/>
    <w:uiPriority w:val="34"/>
    <w:qFormat/>
    <w:rsid w:val="009C2D61"/>
    <w:pPr>
      <w:ind w:left="720"/>
      <w:contextualSpacing/>
    </w:pPr>
  </w:style>
  <w:style w:type="table" w:styleId="TableGrid">
    <w:name w:val="Table Grid"/>
    <w:basedOn w:val="TableNormal"/>
    <w:uiPriority w:val="59"/>
    <w:rsid w:val="00EB5C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E32E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b@sistersinside.com.au"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ag.gov.au/www/agd/agd.nsf/Page/Humanrightsandanti-discrimination_InternationalHumanRights_UniversalPeriodicReview" TargetMode="External"/><Relationship Id="rId2" Type="http://schemas.openxmlformats.org/officeDocument/2006/relationships/hyperlink" Target="http://www.ag.gov.au/www/agd/agd.nsf/Page/Humanrightsandanti-discrimination_InternationalHumanRights_UniversalPeriodicReview" TargetMode="External"/><Relationship Id="rId1" Type="http://schemas.openxmlformats.org/officeDocument/2006/relationships/hyperlink" Target="http://www.sistersinside.com.au/reports.htm" TargetMode="External"/><Relationship Id="rId6" Type="http://schemas.openxmlformats.org/officeDocument/2006/relationships/hyperlink" Target="http://www.adcq.qld.gov.au/pubs/WIP_report.pdf" TargetMode="External"/><Relationship Id="rId5" Type="http://schemas.openxmlformats.org/officeDocument/2006/relationships/hyperlink" Target="http://www.yanq.org.au" TargetMode="External"/><Relationship Id="rId4" Type="http://schemas.openxmlformats.org/officeDocument/2006/relationships/hyperlink" Target="http://www.adcq.qld.gov.au/pubs/WIP_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EG\My%20Documents\Business%20-%20Admin%20-%20BOTH\TEMPLATES\SIS%20-%20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9D712-7155-4B48-93CB-A80EBC00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SIS - submission</Template>
  <TotalTime>2</TotalTime>
  <Pages>12</Pages>
  <Words>4647</Words>
  <Characters>26488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 Quixley</dc:creator>
  <cp:lastModifiedBy>rebecca</cp:lastModifiedBy>
  <cp:revision>2</cp:revision>
  <cp:lastPrinted>2011-09-09T06:55:00Z</cp:lastPrinted>
  <dcterms:created xsi:type="dcterms:W3CDTF">2011-09-12T03:57:00Z</dcterms:created>
  <dcterms:modified xsi:type="dcterms:W3CDTF">2011-09-12T03:57:00Z</dcterms:modified>
</cp:coreProperties>
</file>